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9224D" w14:textId="45A76165" w:rsidR="0025101C" w:rsidRPr="0025101C" w:rsidRDefault="0025101C" w:rsidP="0025101C">
      <w:pPr>
        <w:pStyle w:val="NoIndent"/>
        <w:spacing w:line="360" w:lineRule="auto"/>
        <w:jc w:val="center"/>
        <w:rPr>
          <w:b/>
          <w:bCs/>
          <w:sz w:val="28"/>
          <w:szCs w:val="28"/>
        </w:rPr>
      </w:pPr>
      <w:r w:rsidRPr="0025101C">
        <w:rPr>
          <w:b/>
          <w:bCs/>
          <w:sz w:val="28"/>
          <w:szCs w:val="28"/>
        </w:rPr>
        <w:t>Worst Case Resistance Testing: A Nonresponse Bias Solution for Today’s Survey Research Realities</w:t>
      </w:r>
      <w:r w:rsidRPr="0025101C">
        <w:rPr>
          <w:b/>
          <w:bCs/>
          <w:sz w:val="28"/>
          <w:szCs w:val="28"/>
        </w:rPr>
        <w:t xml:space="preserve"> - </w:t>
      </w:r>
      <w:r w:rsidRPr="0025101C">
        <w:rPr>
          <w:b/>
          <w:bCs/>
          <w:sz w:val="28"/>
          <w:szCs w:val="28"/>
        </w:rPr>
        <w:t>Supplemental Material</w:t>
      </w:r>
    </w:p>
    <w:p w14:paraId="50884757" w14:textId="0E05ECDF" w:rsidR="00210C81" w:rsidRPr="0025101C" w:rsidRDefault="00210C81" w:rsidP="00210C81">
      <w:pPr>
        <w:pStyle w:val="PaperHeading"/>
        <w:jc w:val="left"/>
        <w:rPr>
          <w:sz w:val="24"/>
        </w:rPr>
      </w:pPr>
    </w:p>
    <w:p w14:paraId="09B523E0" w14:textId="2B3D1B3C" w:rsidR="00210C81" w:rsidRPr="00210C81" w:rsidRDefault="00210C81" w:rsidP="00210C81">
      <w:pPr>
        <w:pStyle w:val="BodyText"/>
      </w:pPr>
      <w:r>
        <w:t>This supplemental material contains the two appendices for the “</w:t>
      </w:r>
      <w:r w:rsidRPr="00210C81">
        <w:t>Worst Case Resistance Testing: A Nonresponse Bias Solution for Today’s Survey Research Realities</w:t>
      </w:r>
      <w:r>
        <w:t>” paper. Appendix A contains optimization algorithms for the single sample t test and correlation test WRCT methods. Appendix B contains inference</w:t>
      </w:r>
      <w:r w:rsidR="0025101C">
        <w:t xml:space="preserve"> and an optimization algorithm</w:t>
      </w:r>
      <w:r>
        <w:t xml:space="preserve"> for the two</w:t>
      </w:r>
      <w:r w:rsidR="00D81DAE">
        <w:t>-</w:t>
      </w:r>
      <w:r>
        <w:t>sample test WRCT methods.</w:t>
      </w:r>
    </w:p>
    <w:p w14:paraId="50E35E74" w14:textId="1F974815" w:rsidR="004C328A" w:rsidRDefault="004C328A" w:rsidP="00210C81">
      <w:pPr>
        <w:pStyle w:val="PaperHeading"/>
        <w:jc w:val="left"/>
      </w:pPr>
      <w:r w:rsidRPr="00BC5ACA">
        <w:t>APPENDIX</w:t>
      </w:r>
      <w:r w:rsidR="00DA3F18">
        <w:t xml:space="preserve"> A: Optimization Algorithms</w:t>
      </w:r>
    </w:p>
    <w:p w14:paraId="3DAB6008" w14:textId="61BB70A5" w:rsidR="004C328A" w:rsidRPr="004C328A" w:rsidRDefault="004C328A" w:rsidP="00B932BA">
      <w:pPr>
        <w:pStyle w:val="PaperHeading2"/>
        <w:rPr>
          <w:u w:val="single"/>
        </w:rPr>
      </w:pPr>
      <w:r w:rsidRPr="004C328A">
        <w:t xml:space="preserve">Optimization Algorithm for Single Sample </w:t>
      </w:r>
      <w:r>
        <w:t>t</w:t>
      </w:r>
      <w:r w:rsidR="00A94504">
        <w:t xml:space="preserve"> </w:t>
      </w:r>
      <w:r w:rsidRPr="004C328A">
        <w:t>Test Inference</w:t>
      </w:r>
    </w:p>
    <w:p w14:paraId="728FEF37" w14:textId="70DD3D65" w:rsidR="004C328A" w:rsidRDefault="004C328A" w:rsidP="002F5670">
      <w:r>
        <w:t>Equation (</w:t>
      </w:r>
      <w:r w:rsidR="00D90692">
        <w:t>9</w:t>
      </w:r>
      <w:r>
        <w:t xml:space="preserve">) in the main paper cannot be solved outright as both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cstheme="minorHAnsi"/>
              </w:rPr>
              <m:t>s</m:t>
            </m:r>
          </m:e>
          <m:sub>
            <m:r>
              <w:rPr>
                <w:rFonts w:ascii="Cambria Math" w:cstheme="minorHAnsi"/>
              </w:rPr>
              <m:t>c</m:t>
            </m:r>
          </m:sub>
        </m:sSub>
        <m:r>
          <w:rPr>
            <w:rFonts w:ascii="Cambria Math" w:cstheme="minorHAnsi"/>
          </w:rPr>
          <m:t xml:space="preserve"> </m:t>
        </m:r>
      </m:oMath>
      <w:r>
        <w:t xml:space="preserve">and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cstheme="minorHAnsi"/>
              </w:rPr>
              <m:t>t</m:t>
            </m:r>
          </m:e>
          <m:sup>
            <m:r>
              <w:rPr>
                <w:rFonts w:ascii="Cambria Math" w:hAnsi="Cambria Math" w:cs="Cambria Math"/>
              </w:rPr>
              <m:t>*</m:t>
            </m:r>
          </m:sup>
        </m:sSup>
      </m:oMath>
      <w:r>
        <w:t xml:space="preserve"> are dependent on </w:t>
      </w:r>
      <w:r w:rsidRPr="003308FF">
        <w:rPr>
          <w:i/>
          <w:iCs/>
        </w:rPr>
        <w:t>n</w:t>
      </w:r>
      <w:r w:rsidRPr="003308FF">
        <w:rPr>
          <w:vertAlign w:val="subscript"/>
        </w:rPr>
        <w:t>2</w:t>
      </w:r>
      <w:r>
        <w:t>, creating cross-dependencies. However, the equation can be solved using a simple fixed-point algorithm.</w:t>
      </w:r>
      <w:r w:rsidR="00572D30">
        <w:t xml:space="preserve"> </w:t>
      </w:r>
      <w:r w:rsidR="004C5C87">
        <w:t xml:space="preserve">First rearrange </w:t>
      </w:r>
      <w:r w:rsidR="00CB4D95">
        <w:t>(9) as follows</w:t>
      </w:r>
      <w:r w:rsidR="00A34587">
        <w:t xml:space="preserve">, for the critical point, setting </w:t>
      </w:r>
      <m:oMath>
        <m:r>
          <w:rPr>
            <w:rFonts w:ascii="Cambria Math" w:hAnsi="Cambria Math"/>
          </w:rPr>
          <m:t>ε=0</m:t>
        </m:r>
      </m:oMath>
      <w:r w:rsidR="00A34587">
        <w:t>.</w:t>
      </w: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8"/>
        <w:gridCol w:w="967"/>
      </w:tblGrid>
      <w:tr w:rsidR="00CB4D95" w:rsidRPr="009E0D77" w14:paraId="277CBD07" w14:textId="77777777" w:rsidTr="002C6B63">
        <w:tc>
          <w:tcPr>
            <w:tcW w:w="8478" w:type="dxa"/>
          </w:tcPr>
          <w:p w14:paraId="11ADAE3F" w14:textId="5D81F720" w:rsidR="00CB4D95" w:rsidRPr="009E282D" w:rsidRDefault="00000000" w:rsidP="00EF1197">
            <w:pPr>
              <w:pStyle w:val="NoIndent"/>
              <w:rPr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p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</m:sSub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-n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acc>
                              <m:accPr>
                                <m:chr m:val="̄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μ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acc>
                              <m:accPr>
                                <m:chr m:val="̄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μ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e>
                    </m:d>
                  </m:den>
                </m:f>
              </m:oMath>
            </m:oMathPara>
          </w:p>
        </w:tc>
        <w:tc>
          <w:tcPr>
            <w:tcW w:w="967" w:type="dxa"/>
          </w:tcPr>
          <w:p w14:paraId="4F0254D1" w14:textId="6AAF883F" w:rsidR="00CB4D95" w:rsidRPr="009E282D" w:rsidRDefault="00CB4D95" w:rsidP="00EF1197">
            <w:pPr>
              <w:pStyle w:val="NoIndent"/>
            </w:pPr>
            <w:r w:rsidRPr="009E282D">
              <w:t>(</w:t>
            </w:r>
            <w:r w:rsidR="002C6B63" w:rsidRPr="00B932BA">
              <w:t>A-</w:t>
            </w:r>
            <w:fldSimple w:instr=" SEQ Eqn \r 1  \* MERGEFORMAT  \* MERGEFORMAT ">
              <w:r w:rsidR="00D00AE9">
                <w:rPr>
                  <w:noProof/>
                </w:rPr>
                <w:t>1</w:t>
              </w:r>
            </w:fldSimple>
            <w:r w:rsidRPr="009E282D">
              <w:t>)</w:t>
            </w:r>
          </w:p>
        </w:tc>
      </w:tr>
    </w:tbl>
    <w:p w14:paraId="16D908CB" w14:textId="77777777" w:rsidR="004C328A" w:rsidRPr="00977AD6" w:rsidRDefault="004C328A" w:rsidP="002F5670">
      <w:pPr>
        <w:pStyle w:val="ListParagraph"/>
        <w:numPr>
          <w:ilvl w:val="0"/>
          <w:numId w:val="7"/>
        </w:numPr>
        <w:rPr>
          <w:rFonts w:cstheme="minorHAnsi"/>
        </w:rPr>
      </w:pPr>
      <w:r>
        <w:t xml:space="preserve">Utilize an initial starting value of </w:t>
      </w:r>
      <w:r w:rsidRPr="001473F8">
        <w:rPr>
          <w:i/>
        </w:rPr>
        <w:t>n</w:t>
      </w:r>
      <w:r w:rsidRPr="001473F8">
        <w:rPr>
          <w:vertAlign w:val="subscript"/>
        </w:rPr>
        <w:t>2</w:t>
      </w:r>
      <w:r>
        <w:t xml:space="preserve"> = </w:t>
      </w:r>
      <w:r w:rsidRPr="001473F8">
        <w:rPr>
          <w:i/>
        </w:rPr>
        <w:t>n</w:t>
      </w:r>
      <w:r w:rsidRPr="001473F8">
        <w:rPr>
          <w:vertAlign w:val="subscript"/>
        </w:rPr>
        <w:t>1</w:t>
      </w:r>
      <w:r>
        <w:rPr>
          <w:strike/>
        </w:rPr>
        <w:t xml:space="preserve"> </w:t>
      </w:r>
      <w:r>
        <w:t xml:space="preserve">and call this </w:t>
      </w:r>
      <w:r w:rsidRPr="00977AD6">
        <w:rPr>
          <w:i/>
        </w:rPr>
        <w:t>nOpt</w:t>
      </w:r>
      <w:r>
        <w:t xml:space="preserve">. </w:t>
      </w:r>
    </w:p>
    <w:p w14:paraId="1F33184F" w14:textId="77777777" w:rsidR="004C328A" w:rsidRPr="00F70CC8" w:rsidRDefault="004C328A" w:rsidP="002F5670">
      <w:pPr>
        <w:pStyle w:val="ListParagraph"/>
        <w:numPr>
          <w:ilvl w:val="0"/>
          <w:numId w:val="7"/>
        </w:numPr>
        <w:rPr>
          <w:rFonts w:cstheme="minorHAnsi"/>
        </w:rPr>
      </w:pPr>
      <w:r>
        <w:t xml:space="preserve"> </w:t>
      </w:r>
      <w:r>
        <w:rPr>
          <w:rFonts w:cstheme="minorHAnsi"/>
        </w:rPr>
        <w:t xml:space="preserve">Calculate </w:t>
      </w:r>
      <w:r w:rsidRPr="009D5F58">
        <w:rPr>
          <w:position w:val="-12"/>
        </w:rPr>
        <w:object w:dxaOrig="260" w:dyaOrig="360" w14:anchorId="7ADA15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pt" o:ole="">
            <v:imagedata r:id="rId8" o:title=""/>
          </v:shape>
          <o:OLEObject Type="Embed" ProgID="Equation.DSMT4" ShapeID="_x0000_i1025" DrawAspect="Content" ObjectID="_1790403365" r:id="rId9"/>
        </w:object>
      </w:r>
      <w:r>
        <w:t>,</w:t>
      </w:r>
      <w:r w:rsidRPr="009D5F58">
        <w:rPr>
          <w:position w:val="-12"/>
        </w:rPr>
        <w:object w:dxaOrig="260" w:dyaOrig="360" w14:anchorId="1B7F641F">
          <v:shape id="_x0000_i1026" type="#_x0000_t75" style="width:12pt;height:18pt" o:ole="">
            <v:imagedata r:id="rId10" o:title=""/>
          </v:shape>
          <o:OLEObject Type="Embed" ProgID="Equation.DSMT4" ShapeID="_x0000_i1026" DrawAspect="Content" ObjectID="_1790403366" r:id="rId11"/>
        </w:object>
      </w:r>
      <w:r>
        <w:t xml:space="preserve">, and </w:t>
      </w:r>
      <w:r w:rsidRPr="00F70CC8">
        <w:rPr>
          <w:i/>
        </w:rPr>
        <w:t>s</w:t>
      </w:r>
      <w:r w:rsidRPr="00F70CC8">
        <w:rPr>
          <w:vertAlign w:val="subscript"/>
        </w:rPr>
        <w:t>c</w:t>
      </w:r>
      <w:r>
        <w:t xml:space="preserve"> using </w:t>
      </w:r>
      <w:r w:rsidRPr="00977AD6">
        <w:rPr>
          <w:i/>
        </w:rPr>
        <w:t>nOp</w:t>
      </w:r>
      <w:r>
        <w:rPr>
          <w:i/>
        </w:rPr>
        <w:t>t</w:t>
      </w:r>
      <w:r>
        <w:t xml:space="preserve">. </w:t>
      </w:r>
    </w:p>
    <w:p w14:paraId="063849E5" w14:textId="712392ED" w:rsidR="004C328A" w:rsidRDefault="004C328A" w:rsidP="002F5670">
      <w:pPr>
        <w:pStyle w:val="ListParagraph"/>
        <w:numPr>
          <w:ilvl w:val="0"/>
          <w:numId w:val="7"/>
        </w:numPr>
      </w:pPr>
      <w:r>
        <w:t xml:space="preserve">Calculate </w:t>
      </w:r>
      <w:r w:rsidRPr="00977AD6">
        <w:rPr>
          <w:i/>
        </w:rPr>
        <w:t>n</w:t>
      </w:r>
      <w:r w:rsidRPr="00977AD6">
        <w:rPr>
          <w:vertAlign w:val="subscript"/>
        </w:rPr>
        <w:t>2</w:t>
      </w:r>
      <w:r>
        <w:t xml:space="preserve"> from equation (9)</w:t>
      </w:r>
      <w:r w:rsidR="00905080">
        <w:t xml:space="preserve">, using </w:t>
      </w:r>
      <w:r w:rsidR="00905080" w:rsidRPr="001473F8">
        <w:rPr>
          <w:i/>
        </w:rPr>
        <w:t>n</w:t>
      </w:r>
      <w:r w:rsidR="00905080" w:rsidRPr="001473F8">
        <w:rPr>
          <w:vertAlign w:val="subscript"/>
        </w:rPr>
        <w:t>2</w:t>
      </w:r>
      <w:r w:rsidR="00905080">
        <w:t xml:space="preserve"> = </w:t>
      </w:r>
      <w:r w:rsidR="00905080" w:rsidRPr="00977AD6">
        <w:rPr>
          <w:i/>
        </w:rPr>
        <w:t>nOpt</w:t>
      </w:r>
      <w:r w:rsidR="00905080">
        <w:t xml:space="preserve"> in the RHS of the equation, </w:t>
      </w:r>
      <w:r>
        <w:t xml:space="preserve">and store this in variable </w:t>
      </w:r>
      <w:r w:rsidRPr="00977AD6">
        <w:rPr>
          <w:i/>
        </w:rPr>
        <w:t>nCalc</w:t>
      </w:r>
      <w:r w:rsidR="00905080">
        <w:t xml:space="preserve">, i.e., </w:t>
      </w:r>
      <m:oMath>
        <m:r>
          <w:rPr>
            <w:rFonts w:ascii="Cambria Math" w:hAnsi="Cambria Math"/>
          </w:rPr>
          <m:t>nCalc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*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nOpt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e>
                </m:rad>
                <m:r>
                  <w:rPr>
                    <w:rFonts w:ascii="Cambria Math" w:hAnsi="Cambria Math"/>
                  </w:rPr>
                  <m:t>-n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="Times New Roman" w:hAnsi="Cambria Math" w:cs="Arial"/>
                    <w:i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acc>
                      <m:accPr>
                        <m:chr m:val="̄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μ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d>
          </m:num>
          <m:den>
            <m:d>
              <m:dPr>
                <m:ctrlPr>
                  <w:rPr>
                    <w:rFonts w:ascii="Cambria Math" w:eastAsia="Times New Roman" w:hAnsi="Cambria Math" w:cs="Arial"/>
                    <w:i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acc>
                      <m:accPr>
                        <m:chr m:val="̄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μ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d>
          </m:den>
        </m:f>
      </m:oMath>
      <w:r w:rsidR="00905080">
        <w:rPr>
          <w:rFonts w:ascii="Cambria Math" w:hAnsi="Cambria Math"/>
        </w:rPr>
        <w:t>.</w:t>
      </w:r>
    </w:p>
    <w:p w14:paraId="38779CB3" w14:textId="77777777" w:rsidR="004C328A" w:rsidRDefault="004C328A" w:rsidP="002F5670">
      <w:pPr>
        <w:pStyle w:val="ListParagraph"/>
        <w:numPr>
          <w:ilvl w:val="0"/>
          <w:numId w:val="7"/>
        </w:numPr>
      </w:pPr>
      <w:r>
        <w:t xml:space="preserve">Recalculate </w:t>
      </w:r>
      <w:r w:rsidRPr="00977AD6">
        <w:rPr>
          <w:i/>
        </w:rPr>
        <w:t>nOpt</w:t>
      </w:r>
      <w:r>
        <w:t xml:space="preserve"> as (</w:t>
      </w:r>
      <w:r w:rsidRPr="00977AD6">
        <w:rPr>
          <w:i/>
        </w:rPr>
        <w:t>nOpt</w:t>
      </w:r>
      <w:r>
        <w:t>+</w:t>
      </w:r>
      <w:r w:rsidRPr="00977AD6">
        <w:rPr>
          <w:i/>
        </w:rPr>
        <w:t>nCalc</w:t>
      </w:r>
      <w:r>
        <w:t>)/2.</w:t>
      </w:r>
    </w:p>
    <w:p w14:paraId="5FC355F1" w14:textId="77777777" w:rsidR="004C328A" w:rsidRPr="00F70CC8" w:rsidRDefault="004C328A" w:rsidP="002F5670">
      <w:pPr>
        <w:pStyle w:val="ListParagraph"/>
        <w:numPr>
          <w:ilvl w:val="0"/>
          <w:numId w:val="7"/>
        </w:numPr>
      </w:pPr>
      <w:r>
        <w:t>Repeat steps 2-4 until |</w:t>
      </w:r>
      <w:r w:rsidRPr="00977AD6">
        <w:rPr>
          <w:i/>
        </w:rPr>
        <w:t>nOpt</w:t>
      </w:r>
      <w:r>
        <w:t>-</w:t>
      </w:r>
      <w:r w:rsidRPr="00977AD6">
        <w:rPr>
          <w:i/>
        </w:rPr>
        <w:t>nCalc</w:t>
      </w:r>
      <w:r>
        <w:t>|&lt;</w:t>
      </w:r>
      <w:r w:rsidRPr="00977AD6">
        <w:rPr>
          <w:i/>
        </w:rPr>
        <w:sym w:font="Symbol" w:char="F064"/>
      </w:r>
      <w:r>
        <w:t xml:space="preserve">, where </w:t>
      </w:r>
      <w:r w:rsidRPr="00977AD6">
        <w:rPr>
          <w:i/>
        </w:rPr>
        <w:sym w:font="Symbol" w:char="F064"/>
      </w:r>
      <w:r>
        <w:t xml:space="preserve"> is some pre-set convergence criterion.</w:t>
      </w:r>
    </w:p>
    <w:p w14:paraId="15B91772" w14:textId="4F011B58" w:rsidR="004C328A" w:rsidRPr="004C328A" w:rsidRDefault="004C328A" w:rsidP="00B932BA">
      <w:pPr>
        <w:pStyle w:val="NoIndent"/>
      </w:pPr>
      <w:r>
        <w:t xml:space="preserve">In practice, the values of </w:t>
      </w:r>
      <w:r w:rsidRPr="00977AD6">
        <w:rPr>
          <w:i/>
        </w:rPr>
        <w:t>nOpt</w:t>
      </w:r>
      <w:r>
        <w:t xml:space="preserve"> and </w:t>
      </w:r>
      <w:r w:rsidRPr="00977AD6">
        <w:rPr>
          <w:i/>
        </w:rPr>
        <w:t>nCalc</w:t>
      </w:r>
      <w:r>
        <w:t xml:space="preserve"> converge so that |</w:t>
      </w:r>
      <w:r w:rsidRPr="00977AD6">
        <w:rPr>
          <w:i/>
        </w:rPr>
        <w:t>nOpt</w:t>
      </w:r>
      <w:r>
        <w:t>-</w:t>
      </w:r>
      <w:r w:rsidRPr="00977AD6">
        <w:rPr>
          <w:i/>
        </w:rPr>
        <w:t>nCalc</w:t>
      </w:r>
      <w:r>
        <w:t>|&lt;</w:t>
      </w:r>
      <w:r w:rsidRPr="00977AD6">
        <w:rPr>
          <w:i/>
        </w:rPr>
        <w:sym w:font="Symbol" w:char="F064"/>
      </w:r>
      <w:r>
        <w:t>.</w:t>
      </w:r>
    </w:p>
    <w:p w14:paraId="78C53006" w14:textId="77777777" w:rsidR="004C328A" w:rsidRPr="004C328A" w:rsidRDefault="004C328A" w:rsidP="00B932BA">
      <w:pPr>
        <w:pStyle w:val="PaperHeading2"/>
        <w:rPr>
          <w:u w:val="single"/>
        </w:rPr>
      </w:pPr>
      <w:r w:rsidRPr="004C328A">
        <w:lastRenderedPageBreak/>
        <w:t>Optimization Algorithm for Correlation Inference</w:t>
      </w:r>
    </w:p>
    <w:p w14:paraId="3FD05E8D" w14:textId="39D0003A" w:rsidR="004C328A" w:rsidRPr="004C328A" w:rsidRDefault="004C328A" w:rsidP="002F5670">
      <w:r>
        <w:t xml:space="preserve">The fixed-point method used for the </w:t>
      </w:r>
      <w:r w:rsidR="00735E38">
        <w:t>one</w:t>
      </w:r>
      <w:r w:rsidR="00D81DAE">
        <w:t>-</w:t>
      </w:r>
      <w:r w:rsidR="00735E38">
        <w:t>sample tests</w:t>
      </w:r>
      <w:r>
        <w:t xml:space="preserve"> did not converge for the correlation test, due to Equation (16) in the main paper having both a negative and positive root. Thus, a divide and conquer optimization method was employed. It takes advantage of the fact that given a candidate value of </w:t>
      </w:r>
      <w:r w:rsidRPr="002E544A">
        <w:rPr>
          <w:i/>
        </w:rPr>
        <w:t>z</w:t>
      </w:r>
      <w:r w:rsidRPr="002E544A">
        <w:rPr>
          <w:i/>
          <w:vertAlign w:val="subscript"/>
        </w:rPr>
        <w:t>rc</w:t>
      </w:r>
      <w:r>
        <w:t xml:space="preserve">, the value of </w:t>
      </w:r>
      <w:r w:rsidRPr="002E544A">
        <w:rPr>
          <w:i/>
        </w:rPr>
        <w:t>n</w:t>
      </w:r>
      <w:r w:rsidRPr="002E544A">
        <w:rPr>
          <w:vertAlign w:val="subscript"/>
        </w:rPr>
        <w:t>2</w:t>
      </w:r>
      <w:r>
        <w:t xml:space="preserve"> can be calculated by rearranging Equation (12) in the main paper as </w:t>
      </w:r>
      <w:r w:rsidRPr="004C328A">
        <w:t>follows:</w:t>
      </w: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0"/>
        <w:gridCol w:w="985"/>
      </w:tblGrid>
      <w:tr w:rsidR="004C328A" w:rsidRPr="00B932BA" w14:paraId="0AFFA19F" w14:textId="77777777" w:rsidTr="00B932BA">
        <w:tc>
          <w:tcPr>
            <w:tcW w:w="8460" w:type="dxa"/>
          </w:tcPr>
          <w:p w14:paraId="37C8112D" w14:textId="77777777" w:rsidR="004C328A" w:rsidRPr="00B932BA" w:rsidRDefault="004C328A" w:rsidP="00B932BA">
            <w:pPr>
              <w:pStyle w:val="NoIndent"/>
            </w:pPr>
            <m:oMathPara>
              <m:oMath>
                <m:r>
                  <w:rPr>
                    <w:rFonts w:ascii="Cambria Math" w:hAnsi="Cambria Math"/>
                  </w:rPr>
                  <m:t>z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-6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</w:rPr>
                  <m:t>z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</w:rPr>
                  <m:t>z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85" w:type="dxa"/>
          </w:tcPr>
          <w:p w14:paraId="1147CFE8" w14:textId="1643468E" w:rsidR="004C328A" w:rsidRPr="00B932BA" w:rsidRDefault="004C328A" w:rsidP="00B932BA">
            <w:pPr>
              <w:pStyle w:val="NoIndent"/>
            </w:pPr>
            <w:r w:rsidRPr="00B932BA">
              <w:t>(A</w:t>
            </w:r>
            <w:r w:rsidR="002C6B63">
              <w:t>-</w:t>
            </w:r>
            <w:fldSimple w:instr=" SEQ Eqn \* MERGEFORMAT ">
              <w:r w:rsidR="00D00AE9">
                <w:rPr>
                  <w:noProof/>
                </w:rPr>
                <w:t>2</w:t>
              </w:r>
            </w:fldSimple>
            <w:r w:rsidRPr="00B932BA">
              <w:t>)</w:t>
            </w:r>
          </w:p>
        </w:tc>
      </w:tr>
    </w:tbl>
    <w:p w14:paraId="0BE7F5EE" w14:textId="2983AEA2" w:rsidR="004C328A" w:rsidRDefault="004C328A" w:rsidP="00F043EA">
      <w:pPr>
        <w:pStyle w:val="NoIndent"/>
        <w:keepNext/>
      </w:pPr>
      <w:r>
        <w:t xml:space="preserve">Collecting </w:t>
      </w:r>
      <w:r w:rsidRPr="002E544A">
        <w:rPr>
          <w:i/>
        </w:rPr>
        <w:t>n</w:t>
      </w:r>
      <w:r w:rsidRPr="002E544A">
        <w:rPr>
          <w:vertAlign w:val="subscript"/>
        </w:rPr>
        <w:t>2</w:t>
      </w:r>
      <w:r>
        <w:t xml:space="preserve"> terms gives (A-</w:t>
      </w:r>
      <w:r w:rsidR="002C6B63">
        <w:t>3</w:t>
      </w:r>
      <w:r>
        <w:t>).</w:t>
      </w: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0"/>
        <w:gridCol w:w="985"/>
      </w:tblGrid>
      <w:tr w:rsidR="004C328A" w:rsidRPr="009E0D77" w14:paraId="395C2210" w14:textId="77777777" w:rsidTr="00B932BA">
        <w:tc>
          <w:tcPr>
            <w:tcW w:w="8460" w:type="dxa"/>
          </w:tcPr>
          <w:p w14:paraId="5CD26288" w14:textId="77777777" w:rsidR="004C328A" w:rsidRPr="009E282D" w:rsidRDefault="00000000" w:rsidP="002F5670">
            <w:pPr>
              <w:pStyle w:val="NoIndent"/>
              <w:rPr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z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</w:rPr>
                  <m:t>z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-3</m:t>
                </m:r>
                <m:r>
                  <w:rPr>
                    <w:rFonts w:ascii="Cambria Math" w:hAnsi="Cambria Math"/>
                  </w:rPr>
                  <m:t>z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z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-6</m:t>
                    </m:r>
                  </m:e>
                </m:d>
              </m:oMath>
            </m:oMathPara>
          </w:p>
        </w:tc>
        <w:tc>
          <w:tcPr>
            <w:tcW w:w="985" w:type="dxa"/>
          </w:tcPr>
          <w:p w14:paraId="0E1AE8A8" w14:textId="6009E96A" w:rsidR="004C328A" w:rsidRPr="009E282D" w:rsidRDefault="004C328A" w:rsidP="002F5670">
            <w:pPr>
              <w:pStyle w:val="NoIndent"/>
            </w:pPr>
            <w:r w:rsidRPr="009E282D">
              <w:t>(</w:t>
            </w:r>
            <w:r>
              <w:t>A-</w:t>
            </w:r>
            <w:fldSimple w:instr=" SEQ Eqn \* MERGEFORMAT ">
              <w:r w:rsidR="00D00AE9">
                <w:rPr>
                  <w:noProof/>
                </w:rPr>
                <w:t>3</w:t>
              </w:r>
            </w:fldSimple>
            <w:r w:rsidRPr="009E282D">
              <w:t>)</w:t>
            </w:r>
          </w:p>
        </w:tc>
      </w:tr>
    </w:tbl>
    <w:p w14:paraId="1E93A006" w14:textId="5037DB16" w:rsidR="004C328A" w:rsidRDefault="004C328A" w:rsidP="00B932BA">
      <w:pPr>
        <w:pStyle w:val="NoIndent"/>
      </w:pPr>
      <w:r>
        <w:t xml:space="preserve">Rearranging in terms of </w:t>
      </w:r>
      <w:r w:rsidRPr="002E544A">
        <w:rPr>
          <w:i/>
        </w:rPr>
        <w:t>n</w:t>
      </w:r>
      <w:r w:rsidRPr="002E544A">
        <w:rPr>
          <w:vertAlign w:val="subscript"/>
        </w:rPr>
        <w:t>2</w:t>
      </w:r>
      <w:r>
        <w:t xml:space="preserve"> gives (A-</w:t>
      </w:r>
      <w:r w:rsidR="002C6B63">
        <w:t>4</w:t>
      </w:r>
      <w:r>
        <w:t>).</w:t>
      </w: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0"/>
        <w:gridCol w:w="985"/>
      </w:tblGrid>
      <w:tr w:rsidR="004C328A" w:rsidRPr="009E0D77" w14:paraId="50155519" w14:textId="77777777" w:rsidTr="00B932BA">
        <w:tc>
          <w:tcPr>
            <w:tcW w:w="8460" w:type="dxa"/>
          </w:tcPr>
          <w:p w14:paraId="206EC259" w14:textId="77777777" w:rsidR="004C328A" w:rsidRPr="009E282D" w:rsidRDefault="00000000" w:rsidP="002F5670">
            <w:pPr>
              <w:pStyle w:val="NoIndent"/>
              <w:rPr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-3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z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-3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-6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d>
                  </m:den>
                </m:f>
              </m:oMath>
            </m:oMathPara>
          </w:p>
        </w:tc>
        <w:tc>
          <w:tcPr>
            <w:tcW w:w="985" w:type="dxa"/>
          </w:tcPr>
          <w:p w14:paraId="5422A4B3" w14:textId="4C7274A3" w:rsidR="004C328A" w:rsidRPr="009E282D" w:rsidRDefault="004C328A" w:rsidP="002F5670">
            <w:pPr>
              <w:pStyle w:val="NoIndent"/>
            </w:pPr>
            <w:r w:rsidRPr="009E282D">
              <w:t>(</w:t>
            </w:r>
            <w:r>
              <w:t>A-</w:t>
            </w:r>
            <w:fldSimple w:instr=" SEQ Eqn \* MERGEFORMAT ">
              <w:r w:rsidR="00D00AE9">
                <w:rPr>
                  <w:noProof/>
                </w:rPr>
                <w:t>4</w:t>
              </w:r>
            </w:fldSimple>
            <w:r w:rsidRPr="009E282D">
              <w:t>)</w:t>
            </w:r>
          </w:p>
        </w:tc>
      </w:tr>
    </w:tbl>
    <w:p w14:paraId="5D6E7367" w14:textId="77777777" w:rsidR="004C328A" w:rsidRDefault="004C328A" w:rsidP="002F5670">
      <w:pPr>
        <w:pStyle w:val="ListParagraph"/>
        <w:numPr>
          <w:ilvl w:val="0"/>
          <w:numId w:val="9"/>
        </w:numPr>
      </w:pPr>
      <w:r>
        <w:t xml:space="preserve">The algorithm works by exploring the possible values of </w:t>
      </w:r>
      <w:r w:rsidRPr="00CB1281">
        <w:rPr>
          <w:i/>
        </w:rPr>
        <w:t>zr</w:t>
      </w:r>
      <w:r w:rsidRPr="00CB1281">
        <w:rPr>
          <w:vertAlign w:val="subscript"/>
        </w:rPr>
        <w:t>c</w:t>
      </w:r>
      <w:r>
        <w:t xml:space="preserve">, calculating </w:t>
      </w:r>
      <w:r w:rsidRPr="003913B9">
        <w:rPr>
          <w:i/>
        </w:rPr>
        <w:t>z</w:t>
      </w:r>
      <w:r>
        <w:t xml:space="preserve"> and then constraining z towards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z</m:t>
            </m:r>
          </m:e>
          <m:sup>
            <m:r>
              <w:rPr>
                <w:rFonts w:ascii="Cambria Math" w:hAnsi="Cambria Math" w:cs="Cambria Math"/>
              </w:rPr>
              <m:t>*</m:t>
            </m:r>
          </m:sup>
        </m:sSup>
        <m:r>
          <w:rPr>
            <w:rFonts w:ascii="Cambria Math"/>
          </w:rPr>
          <m:t>±</m:t>
        </m:r>
        <m:r>
          <w:rPr>
            <w:rFonts w:ascii="Cambria Math"/>
          </w:rPr>
          <m:t>ε</m:t>
        </m:r>
      </m:oMath>
      <w:r>
        <w:t xml:space="preserve">. Calculate </w:t>
      </w:r>
      <w:r w:rsidRPr="00B26D64">
        <w:rPr>
          <w:i/>
        </w:rPr>
        <w:t>zr</w:t>
      </w:r>
      <w:r w:rsidRPr="00B26D64">
        <w:rPr>
          <w:vertAlign w:val="subscript"/>
        </w:rPr>
        <w:t>1</w:t>
      </w:r>
      <w:r>
        <w:t xml:space="preserve"> from </w:t>
      </w:r>
      <w:r w:rsidRPr="00B26D64">
        <w:rPr>
          <w:i/>
        </w:rPr>
        <w:t>r</w:t>
      </w:r>
      <w:r w:rsidRPr="00B26D64">
        <w:rPr>
          <w:vertAlign w:val="subscript"/>
        </w:rPr>
        <w:t>1</w:t>
      </w:r>
      <w:r>
        <w:t xml:space="preserve">. </w:t>
      </w:r>
      <w:r w:rsidRPr="00B26D64">
        <w:t>Calculate</w:t>
      </w:r>
      <w:r>
        <w:t xml:space="preserve"> </w:t>
      </w:r>
      <w:r w:rsidRPr="00F16242">
        <w:rPr>
          <w:i/>
        </w:rPr>
        <w:t>zr</w:t>
      </w:r>
      <w:r w:rsidRPr="00F16242">
        <w:rPr>
          <w:vertAlign w:val="subscript"/>
        </w:rPr>
        <w:t>2</w:t>
      </w:r>
      <w:r>
        <w:t xml:space="preserve"> from </w:t>
      </w:r>
      <w:r w:rsidRPr="00CF08EE">
        <w:rPr>
          <w:i/>
          <w:iCs/>
        </w:rPr>
        <w:t>r</w:t>
      </w:r>
      <w:r w:rsidRPr="00F16242">
        <w:rPr>
          <w:vertAlign w:val="subscript"/>
        </w:rPr>
        <w:t>2</w:t>
      </w:r>
      <w:r>
        <w:t xml:space="preserve">. For a nonresponse effect size </w:t>
      </w:r>
      <w:r w:rsidRPr="0002099B">
        <w:rPr>
          <w:i/>
        </w:rPr>
        <w:t>r</w:t>
      </w:r>
      <w:r w:rsidRPr="0002099B">
        <w:rPr>
          <w:vertAlign w:val="subscript"/>
        </w:rPr>
        <w:t>2</w:t>
      </w:r>
      <w:r>
        <w:t>, the steps are as follows:</w:t>
      </w:r>
    </w:p>
    <w:p w14:paraId="714E0FA8" w14:textId="13D271C1" w:rsidR="004C328A" w:rsidRPr="00CC62A0" w:rsidRDefault="004C328A" w:rsidP="002F5670">
      <w:pPr>
        <w:pStyle w:val="ListParagraph"/>
        <w:numPr>
          <w:ilvl w:val="0"/>
          <w:numId w:val="9"/>
        </w:numPr>
      </w:pPr>
      <w:r>
        <w:t xml:space="preserve">From (12) in the main paper, </w:t>
      </w:r>
      <w:r w:rsidRPr="00F16242">
        <w:rPr>
          <w:i/>
        </w:rPr>
        <w:t>zr</w:t>
      </w:r>
      <w:r w:rsidRPr="00F16242">
        <w:rPr>
          <w:vertAlign w:val="subscript"/>
        </w:rPr>
        <w:t>c</w:t>
      </w:r>
      <w:r>
        <w:t xml:space="preserve"> is a linear combination of </w:t>
      </w:r>
      <w:r w:rsidRPr="00F16242">
        <w:rPr>
          <w:i/>
        </w:rPr>
        <w:t>zr</w:t>
      </w:r>
      <w:r w:rsidRPr="00F16242">
        <w:rPr>
          <w:vertAlign w:val="subscript"/>
        </w:rPr>
        <w:t>1</w:t>
      </w:r>
      <w:r>
        <w:t xml:space="preserve"> and </w:t>
      </w:r>
      <w:r w:rsidRPr="00F16242">
        <w:rPr>
          <w:i/>
        </w:rPr>
        <w:t>zr</w:t>
      </w:r>
      <w:r w:rsidRPr="00F16242">
        <w:rPr>
          <w:vertAlign w:val="subscript"/>
        </w:rPr>
        <w:t>2</w:t>
      </w:r>
      <w:r>
        <w:t xml:space="preserve">, so lies between these two values. For </w:t>
      </w:r>
      <w:r w:rsidR="003C5587">
        <w:t>scenarios</w:t>
      </w:r>
      <w:r>
        <w:t xml:space="preserve"> 1 and 4</w:t>
      </w:r>
      <w:r w:rsidR="003C5587">
        <w:t xml:space="preserve"> in Table 2 in the main paper</w:t>
      </w:r>
      <w:r>
        <w:t>, set LB =</w:t>
      </w:r>
      <w:r>
        <w:rPr>
          <w:i/>
        </w:rPr>
        <w:t xml:space="preserve"> </w:t>
      </w:r>
      <w:r w:rsidRPr="00F16242">
        <w:rPr>
          <w:i/>
        </w:rPr>
        <w:t>zr</w:t>
      </w:r>
      <w:r w:rsidR="003C5587">
        <w:rPr>
          <w:vertAlign w:val="subscript"/>
        </w:rPr>
        <w:t>2</w:t>
      </w:r>
      <w:r>
        <w:t xml:space="preserve"> and UB =</w:t>
      </w:r>
      <w:r>
        <w:rPr>
          <w:i/>
        </w:rPr>
        <w:t xml:space="preserve"> </w:t>
      </w:r>
      <w:r w:rsidRPr="00F16242">
        <w:rPr>
          <w:i/>
        </w:rPr>
        <w:t>zr</w:t>
      </w:r>
      <w:r w:rsidR="003C5587">
        <w:rPr>
          <w:vertAlign w:val="subscript"/>
        </w:rPr>
        <w:t>1</w:t>
      </w:r>
      <w:r w:rsidRPr="00F16242">
        <w:rPr>
          <w:i/>
        </w:rPr>
        <w:t>;</w:t>
      </w:r>
      <w:r>
        <w:rPr>
          <w:i/>
        </w:rPr>
        <w:t xml:space="preserve"> </w:t>
      </w:r>
      <w:r>
        <w:t xml:space="preserve">for </w:t>
      </w:r>
      <w:r w:rsidR="003C5587">
        <w:t>scenarios</w:t>
      </w:r>
      <w:r>
        <w:t xml:space="preserve"> 2 and 3 set LB =</w:t>
      </w:r>
      <w:r>
        <w:rPr>
          <w:i/>
        </w:rPr>
        <w:t xml:space="preserve"> </w:t>
      </w:r>
      <w:r w:rsidRPr="00F16242">
        <w:rPr>
          <w:i/>
        </w:rPr>
        <w:t>zr</w:t>
      </w:r>
      <w:r w:rsidR="003C5587">
        <w:rPr>
          <w:vertAlign w:val="subscript"/>
        </w:rPr>
        <w:t>1</w:t>
      </w:r>
      <w:r>
        <w:t xml:space="preserve"> and UB =</w:t>
      </w:r>
      <w:r>
        <w:rPr>
          <w:i/>
        </w:rPr>
        <w:t xml:space="preserve"> </w:t>
      </w:r>
      <w:r w:rsidRPr="00F16242">
        <w:rPr>
          <w:i/>
        </w:rPr>
        <w:t>zr</w:t>
      </w:r>
      <w:r w:rsidR="003C5587">
        <w:rPr>
          <w:vertAlign w:val="subscript"/>
        </w:rPr>
        <w:t>2</w:t>
      </w:r>
      <w:r w:rsidRPr="00F16242">
        <w:rPr>
          <w:i/>
        </w:rPr>
        <w:t>.</w:t>
      </w:r>
    </w:p>
    <w:p w14:paraId="5ABB86AF" w14:textId="51D22BB2" w:rsidR="004C328A" w:rsidRPr="009B28E3" w:rsidRDefault="004C328A" w:rsidP="002F5670">
      <w:pPr>
        <w:pStyle w:val="ListParagraph"/>
        <w:numPr>
          <w:ilvl w:val="0"/>
          <w:numId w:val="9"/>
        </w:numPr>
      </w:pPr>
      <w:r>
        <w:t xml:space="preserve">Set </w:t>
      </w:r>
      <w:r w:rsidRPr="00CC62A0">
        <w:rPr>
          <w:position w:val="-24"/>
        </w:rPr>
        <w:object w:dxaOrig="1440" w:dyaOrig="620" w14:anchorId="0130C8EA">
          <v:shape id="_x0000_i1027" type="#_x0000_t75" style="width:1in;height:31.8pt" o:ole="">
            <v:imagedata r:id="rId12" o:title=""/>
          </v:shape>
          <o:OLEObject Type="Embed" ProgID="Equation.DSMT4" ShapeID="_x0000_i1027" DrawAspect="Content" ObjectID="_1790403367" r:id="rId13"/>
        </w:object>
      </w:r>
      <w:r>
        <w:t xml:space="preserve"> and then use this value of </w:t>
      </w:r>
      <w:r w:rsidRPr="00306719">
        <w:rPr>
          <w:position w:val="-12"/>
        </w:rPr>
        <w:object w:dxaOrig="320" w:dyaOrig="360" w14:anchorId="47986FB5">
          <v:shape id="_x0000_i1028" type="#_x0000_t75" style="width:16.2pt;height:18pt" o:ole="">
            <v:imagedata r:id="rId14" o:title=""/>
          </v:shape>
          <o:OLEObject Type="Embed" ProgID="Equation.DSMT4" ShapeID="_x0000_i1028" DrawAspect="Content" ObjectID="_1790403368" r:id="rId15"/>
        </w:object>
      </w:r>
      <w:r>
        <w:t xml:space="preserve">to calculate </w:t>
      </w:r>
      <w:r w:rsidRPr="00F16242">
        <w:rPr>
          <w:i/>
        </w:rPr>
        <w:t>n</w:t>
      </w:r>
      <w:r w:rsidRPr="00F16242">
        <w:rPr>
          <w:vertAlign w:val="subscript"/>
        </w:rPr>
        <w:t>2</w:t>
      </w:r>
      <w:r>
        <w:t>, using (A-</w:t>
      </w:r>
      <w:r w:rsidR="002B23DF">
        <w:t>4</w:t>
      </w:r>
      <w:r>
        <w:t>).</w:t>
      </w:r>
    </w:p>
    <w:p w14:paraId="672ABBB7" w14:textId="77777777" w:rsidR="004C328A" w:rsidRDefault="004C328A" w:rsidP="002F5670">
      <w:pPr>
        <w:pStyle w:val="ListParagraph"/>
        <w:numPr>
          <w:ilvl w:val="0"/>
          <w:numId w:val="9"/>
        </w:numPr>
      </w:pPr>
      <w:r>
        <w:t xml:space="preserve">Calculate the value of </w:t>
      </w:r>
      <w:r w:rsidRPr="007451F4">
        <w:rPr>
          <w:position w:val="-14"/>
        </w:rPr>
        <w:object w:dxaOrig="1820" w:dyaOrig="420" w14:anchorId="3E023D29">
          <v:shape id="_x0000_i1029" type="#_x0000_t75" style="width:90.6pt;height:20.4pt" o:ole="">
            <v:imagedata r:id="rId16" o:title=""/>
          </v:shape>
          <o:OLEObject Type="Embed" ProgID="Equation.DSMT4" ShapeID="_x0000_i1029" DrawAspect="Content" ObjectID="_1790403369" r:id="rId17"/>
        </w:object>
      </w:r>
      <w:r w:rsidRPr="00F16242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D705B02" w14:textId="77777777" w:rsidR="004C328A" w:rsidRPr="003D63B1" w:rsidRDefault="004C328A" w:rsidP="002F5670">
      <w:pPr>
        <w:pStyle w:val="ListParagraph"/>
        <w:numPr>
          <w:ilvl w:val="0"/>
          <w:numId w:val="9"/>
        </w:numPr>
      </w:pPr>
      <w:r>
        <w:t xml:space="preserve">Now, if </w:t>
      </w:r>
      <m:oMath>
        <m:r>
          <w:rPr>
            <w:rFonts w:ascii="Cambria Math"/>
          </w:rPr>
          <m:t>z&lt;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z</m:t>
            </m:r>
          </m:e>
          <m:sup>
            <m:r>
              <w:rPr>
                <w:rFonts w:ascii="Cambria Math" w:hAnsi="Cambria Math" w:cs="Cambria Math"/>
              </w:rPr>
              <m:t>*</m:t>
            </m:r>
          </m:sup>
        </m:sSup>
      </m:oMath>
      <w:r>
        <w:t xml:space="preserve">, set </w:t>
      </w:r>
      <w:r w:rsidRPr="00F16242">
        <w:rPr>
          <w:i/>
        </w:rPr>
        <w:t>LB</w:t>
      </w:r>
      <w:r>
        <w:t xml:space="preserve"> = </w:t>
      </w:r>
      <w:r w:rsidRPr="00306719">
        <w:rPr>
          <w:position w:val="-12"/>
        </w:rPr>
        <w:object w:dxaOrig="320" w:dyaOrig="360" w14:anchorId="76F11AFE">
          <v:shape id="_x0000_i1030" type="#_x0000_t75" style="width:16.2pt;height:18pt" o:ole="">
            <v:imagedata r:id="rId18" o:title=""/>
          </v:shape>
          <o:OLEObject Type="Embed" ProgID="Equation.DSMT4" ShapeID="_x0000_i1030" DrawAspect="Content" ObjectID="_1790403370" r:id="rId19"/>
        </w:object>
      </w:r>
      <w:r>
        <w:t xml:space="preserve"> else set </w:t>
      </w:r>
      <w:r w:rsidRPr="00F16242">
        <w:rPr>
          <w:i/>
        </w:rPr>
        <w:t>UB</w:t>
      </w:r>
      <w:r>
        <w:t xml:space="preserve"> = </w:t>
      </w:r>
      <w:r w:rsidRPr="00306719">
        <w:rPr>
          <w:position w:val="-12"/>
        </w:rPr>
        <w:object w:dxaOrig="320" w:dyaOrig="360" w14:anchorId="1AA57EF5">
          <v:shape id="_x0000_i1031" type="#_x0000_t75" style="width:16.2pt;height:18pt" o:ole="">
            <v:imagedata r:id="rId18" o:title=""/>
          </v:shape>
          <o:OLEObject Type="Embed" ProgID="Equation.DSMT4" ShapeID="_x0000_i1031" DrawAspect="Content" ObjectID="_1790403371" r:id="rId20"/>
        </w:object>
      </w:r>
      <w:r>
        <w:t>.</w:t>
      </w:r>
    </w:p>
    <w:p w14:paraId="0A603B6A" w14:textId="77777777" w:rsidR="004C328A" w:rsidRDefault="004C328A" w:rsidP="002F5670">
      <w:pPr>
        <w:pStyle w:val="ListParagraph"/>
        <w:numPr>
          <w:ilvl w:val="0"/>
          <w:numId w:val="9"/>
        </w:numPr>
      </w:pPr>
      <w:r>
        <w:lastRenderedPageBreak/>
        <w:t xml:space="preserve">If </w:t>
      </w:r>
      <w:r w:rsidRPr="003D63B1">
        <w:rPr>
          <w:position w:val="-14"/>
        </w:rPr>
        <w:object w:dxaOrig="1340" w:dyaOrig="400" w14:anchorId="5A043A12">
          <v:shape id="_x0000_i1032" type="#_x0000_t75" style="width:66.6pt;height:20.4pt" o:ole="">
            <v:imagedata r:id="rId21" o:title=""/>
          </v:shape>
          <o:OLEObject Type="Embed" ProgID="Equation.DSMT4" ShapeID="_x0000_i1032" DrawAspect="Content" ObjectID="_1790403372" r:id="rId22"/>
        </w:object>
      </w:r>
      <w:r>
        <w:t xml:space="preserve">, where </w:t>
      </w:r>
      <w:r>
        <w:sym w:font="Symbol" w:char="F064"/>
      </w:r>
      <w:r>
        <w:t xml:space="preserve"> is a convergence criterion then exit. Otherwise go to step 3.</w:t>
      </w:r>
    </w:p>
    <w:p w14:paraId="775DDC2B" w14:textId="27EBA0CD" w:rsidR="004C328A" w:rsidRDefault="004C328A" w:rsidP="00B932BA">
      <w:pPr>
        <w:pStyle w:val="BodyText"/>
      </w:pPr>
      <w:r w:rsidRPr="00121FA9">
        <w:t>If</w:t>
      </w:r>
      <w:r>
        <w:t xml:space="preserve"> </w:t>
      </w:r>
      <w:r w:rsidRPr="00121FA9">
        <w:t>the</w:t>
      </w:r>
      <w:r>
        <w:t xml:space="preserve"> </w:t>
      </w:r>
      <w:r w:rsidRPr="00121FA9">
        <w:t>value</w:t>
      </w:r>
      <w:r>
        <w:t xml:space="preserve"> </w:t>
      </w:r>
      <w:r w:rsidRPr="00121FA9">
        <w:t>of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>
        <w:t xml:space="preserve"> </w:t>
      </w:r>
      <w:r w:rsidRPr="00717F9A">
        <w:t>is</w:t>
      </w:r>
      <w:r>
        <w:t xml:space="preserve"> </w:t>
      </w:r>
      <w:r w:rsidRPr="00717F9A">
        <w:t>not</w:t>
      </w:r>
      <w:r>
        <w:t xml:space="preserve"> </w:t>
      </w:r>
      <w:r w:rsidRPr="00717F9A">
        <w:t>in</w:t>
      </w:r>
      <w:r>
        <w:t xml:space="preserve"> </w:t>
      </w:r>
      <w:r w:rsidRPr="00717F9A">
        <w:t>the</w:t>
      </w:r>
      <w:r>
        <w:t xml:space="preserve"> range of the initial [LB,UB] this indicates that there is no possible </w:t>
      </w:r>
      <w:r w:rsidRPr="003D63B1">
        <w:rPr>
          <w:i/>
        </w:rPr>
        <w:t>n</w:t>
      </w:r>
      <w:r w:rsidRPr="003D63B1">
        <w:rPr>
          <w:vertAlign w:val="subscript"/>
        </w:rPr>
        <w:t>2</w:t>
      </w:r>
      <w:r>
        <w:t xml:space="preserve"> for the selected </w:t>
      </w:r>
      <w:r w:rsidRPr="008B4411">
        <w:rPr>
          <w:i/>
        </w:rPr>
        <w:t>r</w:t>
      </w:r>
      <w:r w:rsidRPr="008B4411">
        <w:rPr>
          <w:vertAlign w:val="subscript"/>
        </w:rPr>
        <w:t>2</w:t>
      </w:r>
      <w:r>
        <w:t xml:space="preserve"> that can give a z that reaches the critical value. Typically, for </w:t>
      </w:r>
      <w:r w:rsidR="003C5587">
        <w:t>scenarios</w:t>
      </w:r>
      <w:r>
        <w:t xml:space="preserve"> 1 and 4, when increasing effect size</w:t>
      </w:r>
      <w:r>
        <w:rPr>
          <w:i/>
        </w:rPr>
        <w:t xml:space="preserve">, </w:t>
      </w:r>
      <w:r>
        <w:rPr>
          <w:iCs/>
        </w:rPr>
        <w:t xml:space="preserve">this </w:t>
      </w:r>
      <w:r>
        <w:t xml:space="preserve">occurs when </w:t>
      </w:r>
      <w:r w:rsidRPr="00F16242">
        <w:rPr>
          <w:i/>
          <w:iCs/>
        </w:rPr>
        <w:t>r</w:t>
      </w:r>
      <w:r w:rsidRPr="00BA1A20">
        <w:rPr>
          <w:i/>
          <w:iCs/>
          <w:vertAlign w:val="subscript"/>
        </w:rPr>
        <w:t>2</w:t>
      </w:r>
      <w:r>
        <w:t xml:space="preserve"> is </w:t>
      </w:r>
      <w:r w:rsidR="003C5587">
        <w:t>around</w:t>
      </w:r>
      <w:r>
        <w:t xml:space="preserve"> 0, i.e., where the trade-off of the low effect size against high</w:t>
      </w:r>
      <w:r>
        <w:rPr>
          <w:i/>
          <w:iCs/>
        </w:rPr>
        <w:t xml:space="preserve"> </w:t>
      </w:r>
      <w:r w:rsidRPr="003D63B1">
        <w:rPr>
          <w:i/>
        </w:rPr>
        <w:t>n</w:t>
      </w:r>
      <w:r w:rsidRPr="003D63B1">
        <w:rPr>
          <w:vertAlign w:val="subscript"/>
        </w:rPr>
        <w:t>2</w:t>
      </w:r>
      <w:r>
        <w:rPr>
          <w:i/>
          <w:iCs/>
        </w:rPr>
        <w:t xml:space="preserve"> </w:t>
      </w:r>
      <w:r>
        <w:t>reaches a</w:t>
      </w:r>
      <w:r w:rsidR="00FB0AC0">
        <w:t>n</w:t>
      </w:r>
      <w:r>
        <w:t xml:space="preserve"> equilibrium.</w:t>
      </w:r>
    </w:p>
    <w:p w14:paraId="650EEC53" w14:textId="689AD6F7" w:rsidR="00572084" w:rsidRDefault="00572084" w:rsidP="00210C81">
      <w:pPr>
        <w:pStyle w:val="PaperHeading"/>
        <w:keepNext/>
        <w:jc w:val="left"/>
      </w:pPr>
      <w:r w:rsidRPr="00BC5ACA">
        <w:t>APPENDIX</w:t>
      </w:r>
      <w:r>
        <w:t xml:space="preserve"> B: </w:t>
      </w:r>
      <w:r w:rsidR="002C6B63">
        <w:t>Two</w:t>
      </w:r>
      <w:r w:rsidR="00D81DAE">
        <w:t>-</w:t>
      </w:r>
      <w:r w:rsidR="002C6B63">
        <w:t>Sample Tests</w:t>
      </w:r>
    </w:p>
    <w:p w14:paraId="079D2BF5" w14:textId="03BFA69D" w:rsidR="00572084" w:rsidRDefault="00572084" w:rsidP="00572084">
      <w:pPr>
        <w:spacing w:line="360" w:lineRule="auto"/>
        <w:rPr>
          <w:rFonts w:cstheme="minorHAnsi"/>
          <w:sz w:val="22"/>
          <w:szCs w:val="22"/>
        </w:rPr>
      </w:pPr>
      <w:r>
        <w:rPr>
          <w:rFonts w:cstheme="minorHAnsi"/>
        </w:rPr>
        <w:t>The calculations of the number of items required to change significance for two</w:t>
      </w:r>
      <w:r w:rsidR="00D81DAE">
        <w:rPr>
          <w:rFonts w:cstheme="minorHAnsi"/>
        </w:rPr>
        <w:t>-</w:t>
      </w:r>
      <w:r>
        <w:rPr>
          <w:rFonts w:cstheme="minorHAnsi"/>
        </w:rPr>
        <w:t xml:space="preserve">sample </w:t>
      </w:r>
      <w:r w:rsidR="004419CD">
        <w:rPr>
          <w:rFonts w:cstheme="minorHAnsi"/>
        </w:rPr>
        <w:t xml:space="preserve">independent sample </w:t>
      </w:r>
      <w:r>
        <w:rPr>
          <w:rFonts w:cstheme="minorHAnsi"/>
        </w:rPr>
        <w:t>tests work in a similar manner to the calculations for the single sample tests</w:t>
      </w:r>
      <w:r w:rsidR="004419CD">
        <w:rPr>
          <w:rStyle w:val="FootnoteReference"/>
          <w:rFonts w:cstheme="minorHAnsi"/>
        </w:rPr>
        <w:footnoteReference w:id="1"/>
      </w:r>
      <w:r>
        <w:rPr>
          <w:rFonts w:cstheme="minorHAnsi"/>
        </w:rPr>
        <w:t>.</w:t>
      </w:r>
      <w:r w:rsidR="00ED21B2">
        <w:rPr>
          <w:rFonts w:cstheme="minorHAnsi"/>
        </w:rPr>
        <w:t xml:space="preserve"> </w:t>
      </w:r>
      <w:r>
        <w:rPr>
          <w:rFonts w:cstheme="minorHAnsi"/>
        </w:rPr>
        <w:t>Consider data sampled from two distinct populations A and B</w:t>
      </w:r>
      <w:r w:rsidR="00514439">
        <w:rPr>
          <w:rFonts w:cstheme="minorHAnsi"/>
        </w:rPr>
        <w:t xml:space="preserve"> and the following definitions:</w:t>
      </w:r>
    </w:p>
    <w:p w14:paraId="33AC0715" w14:textId="77777777" w:rsidR="00572084" w:rsidRDefault="00572084" w:rsidP="00572084">
      <w:pPr>
        <w:pStyle w:val="NoIndent"/>
      </w:pPr>
      <w:r>
        <w:rPr>
          <w:i/>
        </w:rPr>
        <w:t>d</w:t>
      </w:r>
      <w:r>
        <w:rPr>
          <w:vertAlign w:val="subscript"/>
        </w:rPr>
        <w:t>0</w:t>
      </w:r>
      <w:r>
        <w:t>: The hypothesized difference between the population means.</w:t>
      </w:r>
    </w:p>
    <w:p w14:paraId="6998897E" w14:textId="09D1E701" w:rsidR="00572084" w:rsidRDefault="00514439" w:rsidP="00572084">
      <w:pPr>
        <w:pStyle w:val="NoIndent"/>
      </w:pPr>
      <w:r>
        <w:rPr>
          <w:rFonts w:asciiTheme="minorHAnsi" w:eastAsiaTheme="minorHAnsi" w:hAnsiTheme="minorHAnsi"/>
          <w:position w:val="-12"/>
          <w:sz w:val="22"/>
        </w:rPr>
        <w:object w:dxaOrig="720" w:dyaOrig="360" w14:anchorId="5C91CB40">
          <v:shape id="_x0000_i1033" type="#_x0000_t75" style="width:36.6pt;height:18pt" o:ole="">
            <v:imagedata r:id="rId23" o:title=""/>
          </v:shape>
          <o:OLEObject Type="Embed" ProgID="Equation.DSMT4" ShapeID="_x0000_i1033" DrawAspect="Content" ObjectID="_1790403373" r:id="rId24"/>
        </w:object>
      </w:r>
      <w:r w:rsidR="00572084">
        <w:t>: The sample means.</w:t>
      </w:r>
    </w:p>
    <w:p w14:paraId="1BDF90F3" w14:textId="5E8FA839" w:rsidR="00572084" w:rsidRDefault="00572084" w:rsidP="00572084">
      <w:pPr>
        <w:pStyle w:val="NoIndent"/>
      </w:pPr>
      <w:r>
        <w:rPr>
          <w:i/>
        </w:rPr>
        <w:t>n</w:t>
      </w:r>
      <w:r>
        <w:rPr>
          <w:i/>
          <w:vertAlign w:val="subscript"/>
        </w:rPr>
        <w:t>1</w:t>
      </w:r>
      <w:r w:rsidR="00514439">
        <w:rPr>
          <w:i/>
          <w:vertAlign w:val="subscript"/>
        </w:rPr>
        <w:t>A</w:t>
      </w:r>
      <w:r>
        <w:rPr>
          <w:vertAlign w:val="subscript"/>
        </w:rPr>
        <w:t xml:space="preserve">, </w:t>
      </w:r>
      <w:r>
        <w:rPr>
          <w:i/>
        </w:rPr>
        <w:t>n</w:t>
      </w:r>
      <w:r>
        <w:rPr>
          <w:i/>
          <w:vertAlign w:val="subscript"/>
        </w:rPr>
        <w:t>1</w:t>
      </w:r>
      <w:r w:rsidR="00514439">
        <w:rPr>
          <w:i/>
          <w:vertAlign w:val="subscript"/>
        </w:rPr>
        <w:t>B</w:t>
      </w:r>
      <w:r>
        <w:t>: The size</w:t>
      </w:r>
      <w:r w:rsidR="003C5587">
        <w:t>s</w:t>
      </w:r>
      <w:r>
        <w:t xml:space="preserve"> of the sample</w:t>
      </w:r>
      <w:r w:rsidR="003C5587">
        <w:t>s.</w:t>
      </w:r>
    </w:p>
    <w:p w14:paraId="6AC87C83" w14:textId="6E45927C" w:rsidR="00572084" w:rsidRDefault="00572084" w:rsidP="00572084">
      <w:pPr>
        <w:pStyle w:val="NoIndent"/>
      </w:pPr>
      <w:r>
        <w:rPr>
          <w:i/>
        </w:rPr>
        <w:t>s</w:t>
      </w:r>
      <w:r>
        <w:rPr>
          <w:vertAlign w:val="subscript"/>
        </w:rPr>
        <w:t>1</w:t>
      </w:r>
      <w:r w:rsidR="00514439" w:rsidRPr="00792110">
        <w:rPr>
          <w:i/>
          <w:iCs/>
          <w:vertAlign w:val="subscript"/>
        </w:rPr>
        <w:t>A</w:t>
      </w:r>
      <w:r>
        <w:rPr>
          <w:vertAlign w:val="subscript"/>
        </w:rPr>
        <w:t xml:space="preserve">, </w:t>
      </w:r>
      <w:r>
        <w:rPr>
          <w:i/>
        </w:rPr>
        <w:t>s</w:t>
      </w:r>
      <w:r>
        <w:rPr>
          <w:vertAlign w:val="subscript"/>
        </w:rPr>
        <w:t>1</w:t>
      </w:r>
      <w:r w:rsidR="00514439" w:rsidRPr="00792110">
        <w:rPr>
          <w:i/>
          <w:iCs/>
          <w:vertAlign w:val="subscript"/>
        </w:rPr>
        <w:t>B</w:t>
      </w:r>
      <w:r>
        <w:t>: The sample standard deviation</w:t>
      </w:r>
      <w:r w:rsidR="003C5587">
        <w:t>s.</w:t>
      </w:r>
    </w:p>
    <w:p w14:paraId="285D9D4F" w14:textId="08071B3E" w:rsidR="00572084" w:rsidRDefault="00514439" w:rsidP="00572084">
      <w:pPr>
        <w:pStyle w:val="NoIndent"/>
      </w:pPr>
      <w:r>
        <w:t>Three</w:t>
      </w:r>
      <w:r w:rsidR="00572084">
        <w:t xml:space="preserve"> possible tests </w:t>
      </w:r>
      <w:r>
        <w:t>are outlined below.</w:t>
      </w:r>
    </w:p>
    <w:p w14:paraId="2A68B2F2" w14:textId="15BEAC96" w:rsidR="00572084" w:rsidRDefault="00572084" w:rsidP="00572084">
      <w:pPr>
        <w:pStyle w:val="NoIndent"/>
      </w:pPr>
      <w:r>
        <w:t>A z</w:t>
      </w:r>
      <w:r w:rsidR="00A94504">
        <w:t xml:space="preserve"> </w:t>
      </w:r>
      <w:r>
        <w:t>test</w:t>
      </w:r>
      <w:r w:rsidR="00A94504">
        <w:t>:</w:t>
      </w:r>
    </w:p>
    <w:p w14:paraId="0DA5C030" w14:textId="2F276D11" w:rsidR="00572084" w:rsidRDefault="00572084" w:rsidP="00572084">
      <w:pPr>
        <w:pStyle w:val="NoIndent"/>
        <w:rPr>
          <w:rFonts w:cstheme="minorHAnsi"/>
        </w:rPr>
      </w:pPr>
      <w:r>
        <w:rPr>
          <w:rFonts w:asciiTheme="minorHAnsi" w:eastAsiaTheme="minorHAnsi" w:hAnsiTheme="minorHAnsi" w:cstheme="minorHAnsi"/>
          <w:position w:val="-70"/>
          <w:sz w:val="22"/>
        </w:rPr>
        <w:object w:dxaOrig="3192" w:dyaOrig="1080" w14:anchorId="602F3E66">
          <v:shape id="_x0000_i1034" type="#_x0000_t75" style="width:161.4pt;height:54pt" o:ole="">
            <v:imagedata r:id="rId25" o:title=""/>
          </v:shape>
          <o:OLEObject Type="Embed" ProgID="Equation.DSMT4" ShapeID="_x0000_i1034" DrawAspect="Content" ObjectID="_1790403374" r:id="rId26"/>
        </w:objec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A0277">
        <w:rPr>
          <w:rFonts w:cstheme="minorHAnsi"/>
        </w:rPr>
        <w:tab/>
      </w:r>
      <w:r>
        <w:rPr>
          <w:rFonts w:cstheme="minorHAnsi"/>
        </w:rPr>
        <w:t>(B-1)</w:t>
      </w:r>
    </w:p>
    <w:p w14:paraId="2ACAB5D9" w14:textId="5E9A8FF8" w:rsidR="00572084" w:rsidRDefault="00572084" w:rsidP="00572084">
      <w:pPr>
        <w:pStyle w:val="NoIndent"/>
        <w:rPr>
          <w:rFonts w:cstheme="minorHAnsi"/>
        </w:rPr>
      </w:pPr>
      <w:r>
        <w:rPr>
          <w:rFonts w:cstheme="minorHAnsi"/>
        </w:rPr>
        <w:t>The Welch’s t</w:t>
      </w:r>
      <w:r w:rsidR="00A94504">
        <w:rPr>
          <w:rFonts w:cstheme="minorHAnsi"/>
        </w:rPr>
        <w:t xml:space="preserve"> </w:t>
      </w:r>
      <w:r>
        <w:rPr>
          <w:rFonts w:cstheme="minorHAnsi"/>
        </w:rPr>
        <w:t>test</w:t>
      </w:r>
      <w:r w:rsidR="00A94504">
        <w:rPr>
          <w:rFonts w:cstheme="minorHAnsi"/>
        </w:rPr>
        <w:t>:</w:t>
      </w:r>
    </w:p>
    <w:p w14:paraId="3DAF1974" w14:textId="1693621B" w:rsidR="00572084" w:rsidRDefault="00572084" w:rsidP="00572084">
      <w:pPr>
        <w:pStyle w:val="NoIndent"/>
        <w:rPr>
          <w:rFonts w:cstheme="minorBidi"/>
        </w:rPr>
      </w:pPr>
      <w:r>
        <w:rPr>
          <w:rFonts w:asciiTheme="minorHAnsi" w:eastAsiaTheme="minorHAnsi" w:hAnsiTheme="minorHAnsi" w:cstheme="minorHAnsi"/>
          <w:position w:val="-70"/>
          <w:sz w:val="22"/>
        </w:rPr>
        <w:object w:dxaOrig="3132" w:dyaOrig="1080" w14:anchorId="0F79BB54">
          <v:shape id="_x0000_i1035" type="#_x0000_t75" style="width:156pt;height:54pt" o:ole="">
            <v:imagedata r:id="rId27" o:title=""/>
          </v:shape>
          <o:OLEObject Type="Embed" ProgID="Equation.DSMT4" ShapeID="_x0000_i1035" DrawAspect="Content" ObjectID="_1790403375" r:id="rId28"/>
        </w:object>
      </w:r>
      <w:r>
        <w:rPr>
          <w:rFonts w:cstheme="minorHAnsi"/>
        </w:rPr>
        <w:t xml:space="preserve">, as per (10), where </w:t>
      </w:r>
      <w:r w:rsidR="00F01A86">
        <w:rPr>
          <w:rFonts w:asciiTheme="minorHAnsi" w:eastAsiaTheme="minorHAnsi" w:hAnsiTheme="minorHAnsi" w:cstheme="minorBidi"/>
          <w:position w:val="-74"/>
          <w:sz w:val="22"/>
        </w:rPr>
        <w:object w:dxaOrig="2780" w:dyaOrig="1280" w14:anchorId="4C144B0C">
          <v:shape id="_x0000_i1036" type="#_x0000_t75" style="width:141pt;height:66.6pt" o:ole="">
            <v:imagedata r:id="rId29" o:title=""/>
          </v:shape>
          <o:OLEObject Type="Embed" ProgID="Equation.DSMT4" ShapeID="_x0000_i1036" DrawAspect="Content" ObjectID="_1790403376" r:id="rId30"/>
        </w:object>
      </w:r>
      <w:r>
        <w:tab/>
      </w:r>
      <w:r w:rsidR="000A0277">
        <w:tab/>
      </w:r>
      <w:r>
        <w:t>(</w:t>
      </w:r>
      <w:r>
        <w:rPr>
          <w:rFonts w:cstheme="minorHAnsi"/>
        </w:rPr>
        <w:t>B-2</w:t>
      </w:r>
      <w:r>
        <w:t>)</w:t>
      </w:r>
    </w:p>
    <w:p w14:paraId="017045E5" w14:textId="212914B8" w:rsidR="00572084" w:rsidRDefault="00572084" w:rsidP="00572084">
      <w:pPr>
        <w:pStyle w:val="NoIndent"/>
        <w:rPr>
          <w:rFonts w:cstheme="minorHAnsi"/>
        </w:rPr>
      </w:pPr>
      <w:r>
        <w:rPr>
          <w:rFonts w:cstheme="minorHAnsi"/>
        </w:rPr>
        <w:t>The Student’s t</w:t>
      </w:r>
      <w:r w:rsidR="00A94504">
        <w:rPr>
          <w:rFonts w:cstheme="minorHAnsi"/>
        </w:rPr>
        <w:t xml:space="preserve"> </w:t>
      </w:r>
      <w:r>
        <w:rPr>
          <w:rFonts w:cstheme="minorHAnsi"/>
        </w:rPr>
        <w:t>test</w:t>
      </w:r>
      <w:r w:rsidR="00A94504">
        <w:rPr>
          <w:rFonts w:cstheme="minorHAnsi"/>
        </w:rPr>
        <w:t>:</w:t>
      </w:r>
    </w:p>
    <w:p w14:paraId="4B3611FF" w14:textId="70375A62" w:rsidR="00572084" w:rsidRDefault="00572084" w:rsidP="00572084">
      <w:pPr>
        <w:pStyle w:val="NoIndent"/>
        <w:rPr>
          <w:rFonts w:cstheme="minorHAnsi"/>
        </w:rPr>
      </w:pPr>
      <w:r>
        <w:rPr>
          <w:rFonts w:asciiTheme="minorHAnsi" w:eastAsiaTheme="minorHAnsi" w:hAnsiTheme="minorHAnsi" w:cstheme="minorHAnsi"/>
          <w:position w:val="-66"/>
          <w:sz w:val="22"/>
        </w:rPr>
        <w:object w:dxaOrig="1692" w:dyaOrig="1032" w14:anchorId="418FFAC7">
          <v:shape id="_x0000_i1037" type="#_x0000_t75" style="width:84pt;height:54pt" o:ole="">
            <v:imagedata r:id="rId31" o:title=""/>
          </v:shape>
          <o:OLEObject Type="Embed" ProgID="Equation.DSMT4" ShapeID="_x0000_i1037" DrawAspect="Content" ObjectID="_1790403377" r:id="rId32"/>
        </w:object>
      </w:r>
      <w:r>
        <w:rPr>
          <w:rFonts w:cstheme="minorHAnsi"/>
        </w:rPr>
        <w:t>, where</w:t>
      </w:r>
      <w:r>
        <w:t xml:space="preserve">. </w:t>
      </w:r>
      <w:r>
        <w:rPr>
          <w:rFonts w:asciiTheme="minorHAnsi" w:eastAsiaTheme="minorHAnsi" w:hAnsiTheme="minorHAnsi" w:cstheme="minorBidi"/>
          <w:position w:val="-12"/>
          <w:sz w:val="22"/>
        </w:rPr>
        <w:object w:dxaOrig="1680" w:dyaOrig="360" w14:anchorId="4B9481F4">
          <v:shape id="_x0000_i1038" type="#_x0000_t75" style="width:84pt;height:18pt" o:ole="">
            <v:imagedata r:id="rId33" o:title=""/>
          </v:shape>
          <o:OLEObject Type="Embed" ProgID="Equation.DSMT4" ShapeID="_x0000_i1038" DrawAspect="Content" ObjectID="_1790403378" r:id="rId34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0277">
        <w:tab/>
      </w:r>
      <w:r>
        <w:t>(</w:t>
      </w:r>
      <w:r>
        <w:rPr>
          <w:rFonts w:cstheme="minorHAnsi"/>
        </w:rPr>
        <w:t>B-3</w:t>
      </w:r>
      <w:r>
        <w:t>)</w:t>
      </w:r>
    </w:p>
    <w:p w14:paraId="745D3921" w14:textId="77777777" w:rsidR="00572084" w:rsidRDefault="00572084" w:rsidP="00572084">
      <w:pPr>
        <w:pStyle w:val="NoIndent"/>
        <w:rPr>
          <w:rFonts w:cstheme="minorHAnsi"/>
        </w:rPr>
      </w:pPr>
      <w:r>
        <w:rPr>
          <w:rFonts w:cstheme="minorHAnsi"/>
        </w:rPr>
        <w:t>In addition, the pooled standard deviation can be defined as,</w:t>
      </w:r>
    </w:p>
    <w:p w14:paraId="376595F5" w14:textId="17353B79" w:rsidR="00572084" w:rsidRDefault="00572084" w:rsidP="00572084">
      <w:pPr>
        <w:pStyle w:val="NoIndent"/>
        <w:rPr>
          <w:rFonts w:cstheme="minorHAnsi"/>
        </w:rPr>
      </w:pPr>
      <w:r>
        <w:rPr>
          <w:rFonts w:asciiTheme="minorHAnsi" w:eastAsiaTheme="minorHAnsi" w:hAnsiTheme="minorHAnsi" w:cstheme="minorBidi"/>
          <w:position w:val="-32"/>
          <w:sz w:val="22"/>
        </w:rPr>
        <w:object w:dxaOrig="3132" w:dyaOrig="816" w14:anchorId="1B4A496E">
          <v:shape id="_x0000_i1039" type="#_x0000_t75" style="width:156pt;height:42pt" o:ole="" o:allowoverlap="f">
            <v:imagedata r:id="rId35" o:title=""/>
          </v:shape>
          <o:OLEObject Type="Embed" ProgID="Equation.DSMT4" ShapeID="_x0000_i1039" DrawAspect="Content" ObjectID="_1790403379" r:id="rId36"/>
        </w:objec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A0277">
        <w:rPr>
          <w:rFonts w:cstheme="minorHAnsi"/>
        </w:rPr>
        <w:tab/>
      </w:r>
      <w:r>
        <w:rPr>
          <w:rFonts w:cstheme="minorHAnsi"/>
        </w:rPr>
        <w:tab/>
        <w:t>(B-4)</w:t>
      </w:r>
    </w:p>
    <w:p w14:paraId="4F36B24B" w14:textId="2054821E" w:rsidR="00572084" w:rsidRDefault="00572084" w:rsidP="00572084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Here we wish to find the minimum </w:t>
      </w:r>
      <w:r>
        <w:rPr>
          <w:rFonts w:cstheme="minorHAnsi"/>
          <w:i/>
        </w:rPr>
        <w:t>n</w:t>
      </w:r>
      <w:r w:rsidR="00514439" w:rsidRPr="00792110">
        <w:rPr>
          <w:rFonts w:cstheme="minorHAnsi"/>
          <w:iCs/>
          <w:vertAlign w:val="subscript"/>
        </w:rPr>
        <w:t>2</w:t>
      </w:r>
      <w:r w:rsidR="00514439">
        <w:rPr>
          <w:rFonts w:cstheme="minorHAnsi"/>
          <w:i/>
          <w:vertAlign w:val="subscript"/>
        </w:rPr>
        <w:t>A</w:t>
      </w:r>
      <w:r>
        <w:rPr>
          <w:rFonts w:cstheme="minorHAnsi"/>
          <w:vertAlign w:val="subscript"/>
        </w:rPr>
        <w:t xml:space="preserve">, </w:t>
      </w:r>
      <w:r>
        <w:rPr>
          <w:rFonts w:cstheme="minorHAnsi"/>
          <w:i/>
        </w:rPr>
        <w:t>n</w:t>
      </w:r>
      <w:r w:rsidRPr="00792110">
        <w:rPr>
          <w:rFonts w:cstheme="minorHAnsi"/>
          <w:iCs/>
          <w:vertAlign w:val="subscript"/>
        </w:rPr>
        <w:t>2</w:t>
      </w:r>
      <w:r w:rsidR="00514439">
        <w:rPr>
          <w:rFonts w:cstheme="minorHAnsi"/>
          <w:i/>
          <w:vertAlign w:val="subscript"/>
        </w:rPr>
        <w:t>B</w:t>
      </w:r>
      <w:r>
        <w:rPr>
          <w:rFonts w:cstheme="minorHAnsi"/>
          <w:vertAlign w:val="subscript"/>
        </w:rPr>
        <w:t xml:space="preserve">, </w:t>
      </w:r>
      <w:r>
        <w:rPr>
          <w:rFonts w:cstheme="minorHAnsi"/>
        </w:rPr>
        <w:t>so that the direction of the hypothesis is reversed.</w:t>
      </w:r>
      <w:r w:rsidR="00ED21B2">
        <w:rPr>
          <w:rFonts w:cstheme="minorHAnsi"/>
        </w:rPr>
        <w:t xml:space="preserve"> </w:t>
      </w:r>
      <w:r>
        <w:rPr>
          <w:rFonts w:cstheme="minorHAnsi"/>
        </w:rPr>
        <w:t>There are several differences between a single sample test and a two</w:t>
      </w:r>
      <w:r w:rsidR="00D81DAE">
        <w:rPr>
          <w:rFonts w:cstheme="minorHAnsi"/>
        </w:rPr>
        <w:t>-</w:t>
      </w:r>
      <w:r>
        <w:rPr>
          <w:rFonts w:cstheme="minorHAnsi"/>
        </w:rPr>
        <w:t>sample test.</w:t>
      </w:r>
      <w:r w:rsidR="00ED21B2">
        <w:rPr>
          <w:rFonts w:cstheme="minorHAnsi"/>
        </w:rPr>
        <w:t xml:space="preserve"> </w:t>
      </w:r>
      <w:r>
        <w:rPr>
          <w:rFonts w:cstheme="minorHAnsi"/>
        </w:rPr>
        <w:t xml:space="preserve">First, the fact that both groups can have different value of </w:t>
      </w:r>
      <w:r>
        <w:rPr>
          <w:rFonts w:cstheme="minorHAnsi"/>
          <w:i/>
        </w:rPr>
        <w:t>n</w:t>
      </w:r>
      <w:r>
        <w:rPr>
          <w:rFonts w:cstheme="minorHAnsi"/>
        </w:rPr>
        <w:t xml:space="preserve"> introduces additional degrees of freedom.</w:t>
      </w:r>
      <w:r w:rsidR="00ED21B2">
        <w:rPr>
          <w:rFonts w:cstheme="minorHAnsi"/>
        </w:rPr>
        <w:t xml:space="preserve"> </w:t>
      </w:r>
      <w:r>
        <w:rPr>
          <w:rFonts w:cstheme="minorHAnsi"/>
        </w:rPr>
        <w:t xml:space="preserve">In fact, one could find infinite solutions to the problem by repeatedly increasing </w:t>
      </w:r>
      <w:r>
        <w:rPr>
          <w:rFonts w:cstheme="minorHAnsi"/>
          <w:i/>
        </w:rPr>
        <w:t>n</w:t>
      </w:r>
      <w:r w:rsidR="00F01A86">
        <w:rPr>
          <w:rFonts w:cstheme="minorHAnsi"/>
          <w:i/>
          <w:vertAlign w:val="subscript"/>
        </w:rPr>
        <w:t>2A</w:t>
      </w:r>
      <w:r>
        <w:rPr>
          <w:rFonts w:cstheme="minorHAnsi"/>
        </w:rPr>
        <w:t xml:space="preserve"> and decreasing </w:t>
      </w:r>
      <w:r>
        <w:rPr>
          <w:rFonts w:cstheme="minorHAnsi"/>
          <w:i/>
        </w:rPr>
        <w:t>n</w:t>
      </w:r>
      <w:r w:rsidR="00F01A86">
        <w:rPr>
          <w:rFonts w:cstheme="minorHAnsi"/>
          <w:i/>
          <w:vertAlign w:val="subscript"/>
        </w:rPr>
        <w:t>2B</w:t>
      </w:r>
      <w:r>
        <w:rPr>
          <w:rFonts w:cstheme="minorHAnsi"/>
        </w:rPr>
        <w:t>.</w:t>
      </w:r>
      <w:r w:rsidR="00ED21B2">
        <w:rPr>
          <w:rFonts w:cstheme="minorHAnsi"/>
        </w:rPr>
        <w:t xml:space="preserve"> </w:t>
      </w:r>
      <w:r>
        <w:rPr>
          <w:rFonts w:cstheme="minorHAnsi"/>
        </w:rPr>
        <w:t xml:space="preserve">To get around this, a single multiplier </w:t>
      </w:r>
      <w:r>
        <w:rPr>
          <w:rFonts w:ascii="Cambria Math" w:hAnsi="Cambria Math" w:cstheme="minorHAnsi"/>
          <w:i/>
        </w:rPr>
        <w:t>ϕ</w:t>
      </w:r>
      <w:r>
        <w:rPr>
          <w:rFonts w:cstheme="minorHAnsi"/>
        </w:rPr>
        <w:t xml:space="preserve"> is used, so that </w:t>
      </w:r>
      <w:r w:rsidR="00F01A86">
        <w:rPr>
          <w:rFonts w:asciiTheme="minorHAnsi" w:hAnsiTheme="minorHAnsi" w:cstheme="minorHAnsi"/>
          <w:position w:val="-12"/>
          <w:sz w:val="22"/>
          <w:szCs w:val="22"/>
        </w:rPr>
        <w:object w:dxaOrig="1020" w:dyaOrig="360" w14:anchorId="0BEFC7FF">
          <v:shape id="_x0000_i1040" type="#_x0000_t75" style="width:54pt;height:18pt" o:ole="">
            <v:imagedata r:id="rId37" o:title=""/>
          </v:shape>
          <o:OLEObject Type="Embed" ProgID="Equation.DSMT4" ShapeID="_x0000_i1040" DrawAspect="Content" ObjectID="_1790403380" r:id="rId38"/>
        </w:object>
      </w:r>
      <w:r>
        <w:rPr>
          <w:rFonts w:cstheme="minorHAnsi"/>
        </w:rPr>
        <w:t xml:space="preserve"> and </w:t>
      </w:r>
      <w:r w:rsidR="00F01A86">
        <w:rPr>
          <w:rFonts w:asciiTheme="minorHAnsi" w:hAnsiTheme="minorHAnsi" w:cstheme="minorHAnsi"/>
          <w:position w:val="-12"/>
          <w:sz w:val="22"/>
          <w:szCs w:val="22"/>
        </w:rPr>
        <w:object w:dxaOrig="1020" w:dyaOrig="360" w14:anchorId="08D83C9C">
          <v:shape id="_x0000_i1041" type="#_x0000_t75" style="width:54pt;height:18pt" o:ole="">
            <v:imagedata r:id="rId39" o:title=""/>
          </v:shape>
          <o:OLEObject Type="Embed" ProgID="Equation.DSMT4" ShapeID="_x0000_i1041" DrawAspect="Content" ObjectID="_1790403381" r:id="rId40"/>
        </w:object>
      </w:r>
      <w:r>
        <w:rPr>
          <w:rFonts w:cstheme="minorHAnsi"/>
        </w:rPr>
        <w:t>.</w:t>
      </w:r>
    </w:p>
    <w:p w14:paraId="0062BC5E" w14:textId="4605A369" w:rsidR="00572084" w:rsidRDefault="00572084" w:rsidP="00572084">
      <w:pPr>
        <w:spacing w:line="360" w:lineRule="auto"/>
        <w:rPr>
          <w:rFonts w:cstheme="minorHAnsi"/>
        </w:rPr>
      </w:pPr>
      <w:r>
        <w:t>There are several measures of effect size for two</w:t>
      </w:r>
      <w:r w:rsidR="00D81DAE">
        <w:t>-</w:t>
      </w:r>
      <w:r>
        <w:t>sample tests.</w:t>
      </w:r>
      <w:r w:rsidR="00ED21B2">
        <w:t xml:space="preserve"> </w:t>
      </w:r>
      <w:bookmarkStart w:id="0" w:name="_Hlk64634266"/>
      <w:r w:rsidR="00C71D94">
        <w:t xml:space="preserve">Hedge’s </w:t>
      </w:r>
      <w:r>
        <w:t xml:space="preserve">g utilizes the pooled standard deviation and </w:t>
      </w:r>
      <w:r>
        <w:rPr>
          <w:rFonts w:cstheme="minorHAnsi"/>
        </w:rPr>
        <w:t>Cohen’s d gives the maximum likelihood estimate for the pooled standard deviation (McGrath and Meyer, 2006).</w:t>
      </w:r>
    </w:p>
    <w:bookmarkEnd w:id="0"/>
    <w:p w14:paraId="66E122CF" w14:textId="684AC35A" w:rsidR="00572084" w:rsidRDefault="004419CD" w:rsidP="00572084">
      <w:pPr>
        <w:pStyle w:val="NoIndent"/>
      </w:pPr>
      <w:r>
        <w:rPr>
          <w:rFonts w:eastAsiaTheme="minorHAnsi"/>
          <w:position w:val="-32"/>
        </w:rPr>
        <w:object w:dxaOrig="1780" w:dyaOrig="700" w14:anchorId="6A99DE46">
          <v:shape id="_x0000_i1042" type="#_x0000_t75" style="width:87pt;height:35.4pt" o:ole="">
            <v:imagedata r:id="rId41" o:title=""/>
          </v:shape>
          <o:OLEObject Type="Embed" ProgID="Equation.DSMT4" ShapeID="_x0000_i1042" DrawAspect="Content" ObjectID="_1790403382" r:id="rId42"/>
        </w:object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0A0277">
        <w:tab/>
      </w:r>
      <w:r w:rsidR="00572084">
        <w:tab/>
        <w:t>(</w:t>
      </w:r>
      <w:r w:rsidR="00572084">
        <w:rPr>
          <w:rFonts w:cstheme="minorHAnsi"/>
        </w:rPr>
        <w:t>B-5</w:t>
      </w:r>
      <w:r w:rsidR="00572084">
        <w:t>)</w:t>
      </w:r>
    </w:p>
    <w:p w14:paraId="66015609" w14:textId="194E34C2" w:rsidR="00572084" w:rsidRDefault="00A13A70" w:rsidP="00572084">
      <w:pPr>
        <w:pStyle w:val="NoIndent"/>
      </w:pPr>
      <w:r>
        <w:rPr>
          <w:rFonts w:eastAsiaTheme="minorHAnsi"/>
          <w:position w:val="-32"/>
        </w:rPr>
        <w:object w:dxaOrig="4940" w:dyaOrig="760" w14:anchorId="2BF106B6">
          <v:shape id="_x0000_i1043" type="#_x0000_t75" style="width:249pt;height:35.4pt" o:ole="">
            <v:imagedata r:id="rId43" o:title=""/>
          </v:shape>
          <o:OLEObject Type="Embed" ProgID="Equation.DSMT4" ShapeID="_x0000_i1043" DrawAspect="Content" ObjectID="_1790403383" r:id="rId44"/>
        </w:object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0A0277">
        <w:tab/>
      </w:r>
      <w:r w:rsidR="00572084">
        <w:tab/>
        <w:t>(</w:t>
      </w:r>
      <w:r w:rsidR="00572084">
        <w:rPr>
          <w:rFonts w:cstheme="minorHAnsi"/>
        </w:rPr>
        <w:t>B-6</w:t>
      </w:r>
      <w:r w:rsidR="00572084">
        <w:t>)</w:t>
      </w:r>
    </w:p>
    <w:p w14:paraId="5C4E82A4" w14:textId="295BD1F2" w:rsidR="00572084" w:rsidRDefault="00572084" w:rsidP="00572084">
      <w:pPr>
        <w:pStyle w:val="NoIndent"/>
      </w:pPr>
      <w:r>
        <w:t>For a consistent definition of pooled standard deviation, we use (B-5).</w:t>
      </w:r>
      <w:r w:rsidR="00ED21B2">
        <w:t xml:space="preserve"> </w:t>
      </w:r>
    </w:p>
    <w:p w14:paraId="4AF6B295" w14:textId="51FDFCF8" w:rsidR="00572084" w:rsidRDefault="00631E9F" w:rsidP="00572084">
      <w:pPr>
        <w:pStyle w:val="NoIndent"/>
      </w:pPr>
      <w:r>
        <w:lastRenderedPageBreak/>
        <w:t>For</w:t>
      </w:r>
      <w:r w:rsidR="00572084">
        <w:t xml:space="preserve"> a right tailed significance test where </w:t>
      </w:r>
      <w:r>
        <w:rPr>
          <w:i/>
        </w:rPr>
        <w:t>t</w:t>
      </w:r>
      <w:r>
        <w:t xml:space="preserve"> </w:t>
      </w:r>
      <w:r w:rsidR="00572084">
        <w:rPr>
          <w:i/>
        </w:rPr>
        <w:t>&gt;</w:t>
      </w:r>
      <w:r w:rsidR="00572084">
        <w:t xml:space="preserve"> </w:t>
      </w:r>
      <w:r>
        <w:rPr>
          <w:i/>
        </w:rPr>
        <w:t>tcrit</w:t>
      </w:r>
      <w:r>
        <w:rPr>
          <w:rStyle w:val="FootnoteReference"/>
          <w:i/>
        </w:rPr>
        <w:footnoteReference w:id="2"/>
      </w:r>
      <w:r w:rsidR="00572084">
        <w:t xml:space="preserve">, consider additional data sampled from the population with some overall effect size </w:t>
      </w:r>
      <w:r w:rsidR="004419CD">
        <w:rPr>
          <w:i/>
        </w:rPr>
        <w:t>g</w:t>
      </w:r>
      <w:r w:rsidR="004419CD">
        <w:rPr>
          <w:i/>
          <w:vertAlign w:val="subscript"/>
        </w:rPr>
        <w:t>2</w:t>
      </w:r>
      <w:r w:rsidR="004419CD">
        <w:t xml:space="preserve"> </w:t>
      </w:r>
      <w:r w:rsidR="00572084">
        <w:t xml:space="preserve">that is less than </w:t>
      </w:r>
      <w:r w:rsidR="004419CD">
        <w:rPr>
          <w:i/>
        </w:rPr>
        <w:t>g</w:t>
      </w:r>
      <w:r w:rsidR="004419CD" w:rsidRPr="00792110">
        <w:rPr>
          <w:iCs/>
          <w:vertAlign w:val="subscript"/>
        </w:rPr>
        <w:t>1</w:t>
      </w:r>
      <w:r w:rsidR="004419CD" w:rsidRPr="00792110">
        <w:rPr>
          <w:iCs/>
        </w:rPr>
        <w:t>,</w:t>
      </w:r>
      <w:r w:rsidR="004419CD" w:rsidRPr="004419CD">
        <w:rPr>
          <w:iCs/>
        </w:rPr>
        <w:t xml:space="preserve"> </w:t>
      </w:r>
      <w:r w:rsidR="00572084">
        <w:t xml:space="preserve">such that there is some finite </w:t>
      </w:r>
      <w:r w:rsidR="00572084" w:rsidRPr="00792110">
        <w:rPr>
          <w:i/>
          <w:iCs/>
        </w:rPr>
        <w:sym w:font="Symbol" w:char="F066"/>
      </w:r>
      <w:r w:rsidR="00572084">
        <w:t xml:space="preserve">, so that </w:t>
      </w:r>
      <w:r w:rsidR="005A7F31">
        <w:rPr>
          <w:rFonts w:asciiTheme="minorHAnsi" w:eastAsiaTheme="minorHAnsi" w:hAnsiTheme="minorHAnsi"/>
          <w:position w:val="-12"/>
          <w:sz w:val="22"/>
        </w:rPr>
        <w:object w:dxaOrig="1020" w:dyaOrig="360" w14:anchorId="589B4171">
          <v:shape id="_x0000_i1044" type="#_x0000_t75" style="width:54pt;height:18pt" o:ole="">
            <v:imagedata r:id="rId45" o:title=""/>
          </v:shape>
          <o:OLEObject Type="Embed" ProgID="Equation.DSMT4" ShapeID="_x0000_i1044" DrawAspect="Content" ObjectID="_1790403384" r:id="rId46"/>
        </w:object>
      </w:r>
      <w:r w:rsidR="00572084">
        <w:t xml:space="preserve"> and </w:t>
      </w:r>
      <w:r w:rsidR="005A7F31">
        <w:rPr>
          <w:rFonts w:asciiTheme="minorHAnsi" w:eastAsiaTheme="minorHAnsi" w:hAnsiTheme="minorHAnsi"/>
          <w:position w:val="-12"/>
          <w:sz w:val="22"/>
        </w:rPr>
        <w:object w:dxaOrig="1020" w:dyaOrig="360" w14:anchorId="572A7746">
          <v:shape id="_x0000_i1045" type="#_x0000_t75" style="width:54pt;height:18pt" o:ole="">
            <v:imagedata r:id="rId47" o:title=""/>
          </v:shape>
          <o:OLEObject Type="Embed" ProgID="Equation.DSMT4" ShapeID="_x0000_i1045" DrawAspect="Content" ObjectID="_1790403385" r:id="rId48"/>
        </w:object>
      </w:r>
      <w:r w:rsidR="003C5587">
        <w:t>,</w:t>
      </w:r>
      <w:r w:rsidR="00572084">
        <w:t xml:space="preserve"> and the test on a combined samples of </w:t>
      </w:r>
      <w:r w:rsidR="005A7F31">
        <w:rPr>
          <w:rFonts w:asciiTheme="minorHAnsi" w:eastAsiaTheme="minorHAnsi" w:hAnsiTheme="minorHAnsi"/>
          <w:position w:val="-12"/>
          <w:sz w:val="22"/>
        </w:rPr>
        <w:object w:dxaOrig="960" w:dyaOrig="360" w14:anchorId="132E8F80">
          <v:shape id="_x0000_i1046" type="#_x0000_t75" style="width:48pt;height:18pt" o:ole="">
            <v:imagedata r:id="rId49" o:title=""/>
          </v:shape>
          <o:OLEObject Type="Embed" ProgID="Equation.DSMT4" ShapeID="_x0000_i1046" DrawAspect="Content" ObjectID="_1790403386" r:id="rId50"/>
        </w:object>
      </w:r>
      <w:r w:rsidR="00572084">
        <w:t xml:space="preserve"> and </w:t>
      </w:r>
      <w:r w:rsidR="005A7F31">
        <w:rPr>
          <w:rFonts w:asciiTheme="minorHAnsi" w:eastAsiaTheme="minorHAnsi" w:hAnsiTheme="minorHAnsi" w:cstheme="minorBidi"/>
          <w:position w:val="-12"/>
          <w:sz w:val="22"/>
        </w:rPr>
        <w:object w:dxaOrig="999" w:dyaOrig="360" w14:anchorId="7C43D785">
          <v:shape id="_x0000_i1047" type="#_x0000_t75" style="width:52.2pt;height:18pt" o:ole="">
            <v:imagedata r:id="rId51" o:title=""/>
          </v:shape>
          <o:OLEObject Type="Embed" ProgID="Equation.DSMT4" ShapeID="_x0000_i1047" DrawAspect="Content" ObjectID="_1790403387" r:id="rId52"/>
        </w:object>
      </w:r>
      <w:r w:rsidR="00572084">
        <w:t xml:space="preserve"> will not be significant, i.e. </w:t>
      </w:r>
      <w:r w:rsidR="004419CD">
        <w:rPr>
          <w:i/>
        </w:rPr>
        <w:t>t</w:t>
      </w:r>
      <w:r w:rsidR="004419CD">
        <w:t xml:space="preserve"> </w:t>
      </w:r>
      <w:r w:rsidR="00572084">
        <w:rPr>
          <w:i/>
        </w:rPr>
        <w:t>≤</w:t>
      </w:r>
      <w:r w:rsidR="00572084">
        <w:t xml:space="preserve"> </w:t>
      </w:r>
      <w:r w:rsidR="004419CD">
        <w:rPr>
          <w:i/>
        </w:rPr>
        <w:t>tcrit</w:t>
      </w:r>
      <w:r w:rsidR="00572084">
        <w:t>.</w:t>
      </w:r>
      <w:r w:rsidR="00ED21B2">
        <w:t xml:space="preserve"> </w:t>
      </w:r>
    </w:p>
    <w:p w14:paraId="752DD245" w14:textId="17DE91E2" w:rsidR="00572084" w:rsidRDefault="00572084" w:rsidP="00F043EA">
      <w:pPr>
        <w:pStyle w:val="NoIndent"/>
        <w:keepNext/>
        <w:keepLines/>
      </w:pPr>
      <w:r>
        <w:t>The following variables are defined for the appended data</w:t>
      </w:r>
      <w:r w:rsidR="003C5587">
        <w:t>:</w:t>
      </w:r>
    </w:p>
    <w:p w14:paraId="79E8A097" w14:textId="0B8A32FC" w:rsidR="00572084" w:rsidRDefault="004419CD" w:rsidP="00F043EA">
      <w:pPr>
        <w:pStyle w:val="NoIndent"/>
        <w:keepNext/>
        <w:keepLines/>
      </w:pPr>
      <w:r>
        <w:rPr>
          <w:i/>
        </w:rPr>
        <w:t>g</w:t>
      </w:r>
      <w:r>
        <w:rPr>
          <w:vertAlign w:val="subscript"/>
        </w:rPr>
        <w:t>2</w:t>
      </w:r>
      <w:r w:rsidR="00572084">
        <w:t>: The effect size for the appended data.</w:t>
      </w:r>
    </w:p>
    <w:p w14:paraId="6C65C70D" w14:textId="1BCBFE53" w:rsidR="00572084" w:rsidRDefault="005A7F31" w:rsidP="00572084">
      <w:pPr>
        <w:pStyle w:val="NoIndent"/>
      </w:pPr>
      <w:r>
        <w:rPr>
          <w:rFonts w:asciiTheme="minorHAnsi" w:eastAsiaTheme="minorHAnsi" w:hAnsiTheme="minorHAnsi"/>
          <w:position w:val="-12"/>
          <w:sz w:val="22"/>
        </w:rPr>
        <w:object w:dxaOrig="760" w:dyaOrig="360" w14:anchorId="51B00818">
          <v:shape id="_x0000_i1048" type="#_x0000_t75" style="width:35.4pt;height:19.8pt" o:ole="">
            <v:imagedata r:id="rId53" o:title=""/>
          </v:shape>
          <o:OLEObject Type="Embed" ProgID="Equation.DSMT4" ShapeID="_x0000_i1048" DrawAspect="Content" ObjectID="_1790403388" r:id="rId54"/>
        </w:object>
      </w:r>
      <w:r w:rsidR="00572084">
        <w:t>: The sample means.</w:t>
      </w:r>
    </w:p>
    <w:p w14:paraId="179223DA" w14:textId="59B5E88A" w:rsidR="00572084" w:rsidRDefault="00572084" w:rsidP="00572084">
      <w:pPr>
        <w:pStyle w:val="NoIndent"/>
      </w:pPr>
      <w:r>
        <w:rPr>
          <w:i/>
        </w:rPr>
        <w:t>n</w:t>
      </w:r>
      <w:r w:rsidRPr="00792110">
        <w:rPr>
          <w:iCs/>
          <w:vertAlign w:val="subscript"/>
        </w:rPr>
        <w:t>2</w:t>
      </w:r>
      <w:r w:rsidR="00112FDC">
        <w:rPr>
          <w:i/>
          <w:vertAlign w:val="subscript"/>
        </w:rPr>
        <w:t>A</w:t>
      </w:r>
      <w:r>
        <w:rPr>
          <w:vertAlign w:val="subscript"/>
        </w:rPr>
        <w:t xml:space="preserve">, </w:t>
      </w:r>
      <w:r>
        <w:rPr>
          <w:i/>
        </w:rPr>
        <w:t>n</w:t>
      </w:r>
      <w:r w:rsidRPr="00792110">
        <w:rPr>
          <w:iCs/>
          <w:vertAlign w:val="subscript"/>
        </w:rPr>
        <w:t>2</w:t>
      </w:r>
      <w:r w:rsidR="00112FDC">
        <w:rPr>
          <w:i/>
          <w:vertAlign w:val="subscript"/>
        </w:rPr>
        <w:t>B</w:t>
      </w:r>
      <w:r>
        <w:rPr>
          <w:vertAlign w:val="subscript"/>
        </w:rPr>
        <w:t>:</w:t>
      </w:r>
      <w:r>
        <w:t xml:space="preserve"> The size</w:t>
      </w:r>
      <w:r w:rsidR="003C5587">
        <w:t>s</w:t>
      </w:r>
      <w:r>
        <w:t xml:space="preserve"> of the sample</w:t>
      </w:r>
      <w:r w:rsidR="003C5587">
        <w:t>s.</w:t>
      </w:r>
    </w:p>
    <w:p w14:paraId="5C762BD9" w14:textId="4400ADAA" w:rsidR="00572084" w:rsidRPr="00112FDC" w:rsidRDefault="00572084" w:rsidP="00D92E18">
      <w:pPr>
        <w:pStyle w:val="NoIndent"/>
        <w:rPr>
          <w:iCs/>
        </w:rPr>
      </w:pPr>
      <w:r>
        <w:rPr>
          <w:i/>
        </w:rPr>
        <w:t>s</w:t>
      </w:r>
      <w:r>
        <w:rPr>
          <w:vertAlign w:val="subscript"/>
        </w:rPr>
        <w:t>2</w:t>
      </w:r>
      <w:r w:rsidR="00112FDC" w:rsidRPr="00792110">
        <w:rPr>
          <w:i/>
          <w:iCs/>
          <w:vertAlign w:val="subscript"/>
        </w:rPr>
        <w:t>A</w:t>
      </w:r>
      <w:r>
        <w:rPr>
          <w:vertAlign w:val="subscript"/>
        </w:rPr>
        <w:t xml:space="preserve">, </w:t>
      </w:r>
      <w:r>
        <w:rPr>
          <w:i/>
        </w:rPr>
        <w:t>s</w:t>
      </w:r>
      <w:r>
        <w:rPr>
          <w:vertAlign w:val="subscript"/>
        </w:rPr>
        <w:t>2</w:t>
      </w:r>
      <w:r w:rsidR="00112FDC" w:rsidRPr="00792110">
        <w:rPr>
          <w:i/>
          <w:iCs/>
          <w:vertAlign w:val="subscript"/>
        </w:rPr>
        <w:t>B</w:t>
      </w:r>
      <w:r>
        <w:t>: The sample standard deviation</w:t>
      </w:r>
      <w:r w:rsidR="003C5587">
        <w:t>s</w:t>
      </w:r>
      <w:r>
        <w:t xml:space="preserve"> for the appended data.</w:t>
      </w:r>
      <w:r w:rsidR="00ED21B2">
        <w:t xml:space="preserve"> </w:t>
      </w:r>
      <w:r>
        <w:t xml:space="preserve">As before, one can define some </w:t>
      </w:r>
      <w:r>
        <w:rPr>
          <w:rFonts w:ascii="Cambria Math" w:hAnsi="Cambria Math"/>
          <w:i/>
        </w:rPr>
        <w:t>θ</w:t>
      </w:r>
      <w:r>
        <w:rPr>
          <w:rFonts w:ascii="Cambria Math" w:hAnsi="Cambria Math"/>
        </w:rPr>
        <w:t xml:space="preserve"> , where </w:t>
      </w:r>
      <w:r>
        <w:rPr>
          <w:rFonts w:eastAsiaTheme="minorHAnsi"/>
          <w:position w:val="-14"/>
        </w:rPr>
        <w:object w:dxaOrig="2640" w:dyaOrig="408" w14:anchorId="69336771">
          <v:shape id="_x0000_i1049" type="#_x0000_t75" style="width:132pt;height:18pt" o:ole="">
            <v:imagedata r:id="rId55" o:title=""/>
          </v:shape>
          <o:OLEObject Type="Embed" ProgID="Equation.DSMT4" ShapeID="_x0000_i1049" DrawAspect="Content" ObjectID="_1790403389" r:id="rId56"/>
        </w:object>
      </w:r>
      <w:r>
        <w:t xml:space="preserve"> and </w:t>
      </w:r>
      <w:r>
        <w:rPr>
          <w:rFonts w:eastAsiaTheme="minorHAnsi"/>
          <w:position w:val="-14"/>
        </w:rPr>
        <w:object w:dxaOrig="2640" w:dyaOrig="408" w14:anchorId="74145B60">
          <v:shape id="_x0000_i1050" type="#_x0000_t75" style="width:132pt;height:18pt" o:ole="">
            <v:imagedata r:id="rId57" o:title=""/>
          </v:shape>
          <o:OLEObject Type="Embed" ProgID="Equation.DSMT4" ShapeID="_x0000_i1050" DrawAspect="Content" ObjectID="_1790403390" r:id="rId58"/>
        </w:object>
      </w:r>
      <w:r w:rsidR="00D92E18">
        <w:rPr>
          <w:rFonts w:eastAsiaTheme="minorHAnsi"/>
        </w:rPr>
        <w:t xml:space="preserve"> to create bounds for the WRCT </w:t>
      </w:r>
      <w:r w:rsidR="00D92E18" w:rsidRPr="00D92E18">
        <w:rPr>
          <w:rFonts w:eastAsiaTheme="minorHAnsi"/>
          <w:i/>
          <w:iCs/>
        </w:rPr>
        <w:t>n</w:t>
      </w:r>
      <w:r w:rsidR="00D92E18">
        <w:rPr>
          <w:rFonts w:eastAsiaTheme="minorHAnsi"/>
        </w:rPr>
        <w:t xml:space="preserve"> values</w:t>
      </w:r>
      <w:r>
        <w:t>.</w:t>
      </w:r>
      <w:r w:rsidR="00112FDC">
        <w:t xml:space="preserve"> However, for the remainder of the derivation, the simplifying assumption is made that </w:t>
      </w:r>
      <w:r w:rsidR="00112FDC">
        <w:rPr>
          <w:rFonts w:ascii="Cambria Math" w:hAnsi="Cambria Math"/>
          <w:i/>
        </w:rPr>
        <w:t xml:space="preserve">θ </w:t>
      </w:r>
      <w:r w:rsidR="00112FDC">
        <w:rPr>
          <w:rFonts w:ascii="Cambria Math" w:hAnsi="Cambria Math"/>
          <w:iCs/>
        </w:rPr>
        <w:t xml:space="preserve">= </w:t>
      </w:r>
      <w:r w:rsidR="003C5587">
        <w:rPr>
          <w:rFonts w:ascii="Cambria Math" w:hAnsi="Cambria Math"/>
          <w:iCs/>
        </w:rPr>
        <w:t>0</w:t>
      </w:r>
      <w:r w:rsidR="00112FDC">
        <w:rPr>
          <w:rFonts w:ascii="Cambria Math" w:hAnsi="Cambria Math"/>
          <w:iCs/>
        </w:rPr>
        <w:t xml:space="preserve"> and that the group variances </w:t>
      </w:r>
      <w:r w:rsidR="00DA2342">
        <w:rPr>
          <w:rFonts w:ascii="Cambria Math" w:hAnsi="Cambria Math"/>
          <w:iCs/>
        </w:rPr>
        <w:t xml:space="preserve">for the appended data are the same as </w:t>
      </w:r>
      <w:r w:rsidR="00D92E18">
        <w:rPr>
          <w:rFonts w:ascii="Cambria Math" w:hAnsi="Cambria Math"/>
          <w:iCs/>
        </w:rPr>
        <w:t xml:space="preserve">for </w:t>
      </w:r>
      <w:r w:rsidR="00DA2342">
        <w:rPr>
          <w:rFonts w:ascii="Cambria Math" w:hAnsi="Cambria Math"/>
          <w:iCs/>
        </w:rPr>
        <w:t>the sample data.</w:t>
      </w:r>
    </w:p>
    <w:p w14:paraId="3C7D12E0" w14:textId="59106F13" w:rsidR="00572084" w:rsidRDefault="004419CD" w:rsidP="00572084">
      <w:pPr>
        <w:pStyle w:val="NoIndent"/>
      </w:pPr>
      <w:r>
        <w:t>The</w:t>
      </w:r>
      <w:r w:rsidR="00572084">
        <w:t xml:space="preserve"> effect size for the second sample is given below.</w:t>
      </w:r>
    </w:p>
    <w:p w14:paraId="2549FC8F" w14:textId="0F38BF82" w:rsidR="00572084" w:rsidRDefault="004419CD" w:rsidP="00572084">
      <w:pPr>
        <w:pStyle w:val="NoIndent"/>
        <w:rPr>
          <w:rFonts w:cstheme="minorBidi"/>
        </w:rPr>
      </w:pPr>
      <w:r>
        <w:rPr>
          <w:rFonts w:asciiTheme="minorHAnsi" w:eastAsiaTheme="minorHAnsi" w:hAnsiTheme="minorHAnsi"/>
          <w:position w:val="-32"/>
          <w:sz w:val="22"/>
        </w:rPr>
        <w:object w:dxaOrig="1860" w:dyaOrig="700" w14:anchorId="4C025F58">
          <v:shape id="_x0000_i1051" type="#_x0000_t75" style="width:94.2pt;height:35.4pt" o:ole="">
            <v:imagedata r:id="rId59" o:title=""/>
          </v:shape>
          <o:OLEObject Type="Embed" ProgID="Equation.DSMT4" ShapeID="_x0000_i1051" DrawAspect="Content" ObjectID="_1790403391" r:id="rId60"/>
        </w:object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0A0277">
        <w:tab/>
      </w:r>
      <w:r w:rsidR="00572084">
        <w:t>(B-</w:t>
      </w:r>
      <w:r w:rsidR="008B535A">
        <w:t>7</w:t>
      </w:r>
      <w:r w:rsidR="00572084">
        <w:t>)</w:t>
      </w:r>
    </w:p>
    <w:p w14:paraId="226AC3FB" w14:textId="77777777" w:rsidR="00572084" w:rsidRDefault="00572084" w:rsidP="00572084">
      <w:pPr>
        <w:pStyle w:val="NoIndent"/>
      </w:pPr>
      <w:r>
        <w:t>This can be rewritten as follows:</w:t>
      </w:r>
    </w:p>
    <w:p w14:paraId="74ED3957" w14:textId="0F17A629" w:rsidR="00572084" w:rsidRDefault="004419CD" w:rsidP="00572084">
      <w:pPr>
        <w:pStyle w:val="NoIndent"/>
      </w:pPr>
      <w:r>
        <w:rPr>
          <w:rFonts w:asciiTheme="minorHAnsi" w:eastAsiaTheme="minorHAnsi" w:hAnsiTheme="minorHAnsi"/>
          <w:position w:val="-14"/>
          <w:sz w:val="22"/>
        </w:rPr>
        <w:object w:dxaOrig="2079" w:dyaOrig="380" w14:anchorId="12109B59">
          <v:shape id="_x0000_i1052" type="#_x0000_t75" style="width:106.8pt;height:18pt" o:ole="">
            <v:imagedata r:id="rId61" o:title=""/>
          </v:shape>
          <o:OLEObject Type="Embed" ProgID="Equation.DSMT4" ShapeID="_x0000_i1052" DrawAspect="Content" ObjectID="_1790403392" r:id="rId62"/>
        </w:object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0A0277">
        <w:tab/>
      </w:r>
      <w:r w:rsidR="00572084">
        <w:t>(B-</w:t>
      </w:r>
      <w:r w:rsidR="008B535A">
        <w:t>8</w:t>
      </w:r>
      <w:r w:rsidR="00572084">
        <w:t>)</w:t>
      </w:r>
    </w:p>
    <w:p w14:paraId="4BBDB18C" w14:textId="3980154C" w:rsidR="00572084" w:rsidRDefault="004419CD" w:rsidP="00572084">
      <w:pPr>
        <w:pStyle w:val="NoIndent"/>
      </w:pPr>
      <w:r>
        <w:lastRenderedPageBreak/>
        <w:t>The</w:t>
      </w:r>
      <w:r w:rsidR="00572084">
        <w:t xml:space="preserve"> effect size gives a difference between the groups, but not the exact location.</w:t>
      </w:r>
      <w:r w:rsidR="00ED21B2">
        <w:t xml:space="preserve"> </w:t>
      </w:r>
      <w:r w:rsidR="00572084">
        <w:t xml:space="preserve">To ensure feasibility, we make the simplifying assumption of keeping the center of the groups to be the same, i.e., </w:t>
      </w:r>
    </w:p>
    <w:p w14:paraId="475113E9" w14:textId="0446124D" w:rsidR="00572084" w:rsidRDefault="00572084" w:rsidP="00572084">
      <w:pPr>
        <w:pStyle w:val="NoIndent"/>
      </w:pPr>
      <w:r>
        <w:rPr>
          <w:rFonts w:asciiTheme="minorHAnsi" w:eastAsiaTheme="minorHAnsi" w:hAnsiTheme="minorHAnsi"/>
          <w:position w:val="-24"/>
          <w:sz w:val="22"/>
        </w:rPr>
        <w:object w:dxaOrig="2376" w:dyaOrig="624" w14:anchorId="222459C9">
          <v:shape id="_x0000_i1053" type="#_x0000_t75" style="width:120pt;height:30pt" o:ole="">
            <v:imagedata r:id="rId63" o:title=""/>
          </v:shape>
          <o:OLEObject Type="Embed" ProgID="Equation.DSMT4" ShapeID="_x0000_i1053" DrawAspect="Content" ObjectID="_1790403393" r:id="rId64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0277">
        <w:tab/>
      </w:r>
      <w:r>
        <w:t>(B-</w:t>
      </w:r>
      <w:r w:rsidR="008B535A">
        <w:t>9</w:t>
      </w:r>
      <w:r>
        <w:t>)</w:t>
      </w:r>
    </w:p>
    <w:p w14:paraId="0C75B980" w14:textId="77777777" w:rsidR="00572084" w:rsidRDefault="00572084" w:rsidP="00572084">
      <w:pPr>
        <w:pStyle w:val="NoIndent"/>
      </w:pPr>
      <w:r>
        <w:t>Thus:</w:t>
      </w:r>
    </w:p>
    <w:p w14:paraId="1B5A0D8A" w14:textId="10D2DBC7" w:rsidR="00572084" w:rsidRDefault="004419CD" w:rsidP="00572084">
      <w:pPr>
        <w:pStyle w:val="NoIndent"/>
      </w:pPr>
      <w:r>
        <w:rPr>
          <w:rFonts w:asciiTheme="minorHAnsi" w:eastAsiaTheme="minorHAnsi" w:hAnsiTheme="minorHAnsi"/>
          <w:position w:val="-24"/>
          <w:sz w:val="22"/>
        </w:rPr>
        <w:object w:dxaOrig="4160" w:dyaOrig="660" w14:anchorId="67952D30">
          <v:shape id="_x0000_i1054" type="#_x0000_t75" style="width:210.6pt;height:36.6pt" o:ole="">
            <v:imagedata r:id="rId65" o:title=""/>
          </v:shape>
          <o:OLEObject Type="Embed" ProgID="Equation.DSMT4" ShapeID="_x0000_i1054" DrawAspect="Content" ObjectID="_1790403394" r:id="rId66"/>
        </w:object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0A0277">
        <w:tab/>
      </w:r>
      <w:r w:rsidR="00572084">
        <w:t>(B-</w:t>
      </w:r>
      <w:r w:rsidR="008B535A">
        <w:t>10</w:t>
      </w:r>
      <w:r w:rsidR="00572084">
        <w:t>)</w:t>
      </w:r>
    </w:p>
    <w:p w14:paraId="68C616C9" w14:textId="46ADB3AD" w:rsidR="00572084" w:rsidRDefault="004419CD" w:rsidP="00572084">
      <w:pPr>
        <w:pStyle w:val="NoIndent"/>
      </w:pPr>
      <w:r>
        <w:rPr>
          <w:rFonts w:asciiTheme="minorHAnsi" w:eastAsiaTheme="minorHAnsi" w:hAnsiTheme="minorHAnsi"/>
          <w:position w:val="-24"/>
          <w:sz w:val="22"/>
        </w:rPr>
        <w:object w:dxaOrig="4140" w:dyaOrig="660" w14:anchorId="60F37AFA">
          <v:shape id="_x0000_i1055" type="#_x0000_t75" style="width:209.4pt;height:36.6pt" o:ole="">
            <v:imagedata r:id="rId67" o:title=""/>
          </v:shape>
          <o:OLEObject Type="Embed" ProgID="Equation.DSMT4" ShapeID="_x0000_i1055" DrawAspect="Content" ObjectID="_1790403395" r:id="rId68"/>
        </w:object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572084">
        <w:tab/>
      </w:r>
      <w:r w:rsidR="000A0277">
        <w:tab/>
      </w:r>
      <w:r w:rsidR="00572084">
        <w:tab/>
        <w:t>(B-</w:t>
      </w:r>
      <w:r w:rsidR="008B535A">
        <w:t>11</w:t>
      </w:r>
      <w:r w:rsidR="00572084">
        <w:t>)</w:t>
      </w:r>
    </w:p>
    <w:p w14:paraId="12650AF1" w14:textId="77E16A3A" w:rsidR="00572084" w:rsidRDefault="00572084" w:rsidP="00572084">
      <w:pPr>
        <w:pStyle w:val="NoIndent"/>
      </w:pPr>
      <w:r>
        <w:t xml:space="preserve">When it comes to weighting by </w:t>
      </w:r>
      <w:r w:rsidRPr="00792110">
        <w:rPr>
          <w:i/>
          <w:iCs/>
        </w:rPr>
        <w:t>n</w:t>
      </w:r>
      <w:r>
        <w:t xml:space="preserve">, we use the relative weights (1 for the original data and </w:t>
      </w:r>
      <w:r>
        <w:sym w:font="Symbol" w:char="F066"/>
      </w:r>
      <w:r>
        <w:t xml:space="preserve"> for the appended data). </w:t>
      </w:r>
      <w:r w:rsidR="004419CD">
        <w:t>The</w:t>
      </w:r>
      <w:r>
        <w:t xml:space="preserve"> aggregate value for the difference between the two means</w:t>
      </w:r>
      <w:r w:rsidR="00EC07A2">
        <w:t xml:space="preserve"> for the combined sample</w:t>
      </w:r>
      <w:r>
        <w:t xml:space="preserve"> can be given as follows:</w:t>
      </w:r>
    </w:p>
    <w:p w14:paraId="496184EF" w14:textId="7968DB30" w:rsidR="00572084" w:rsidRDefault="00572084" w:rsidP="00572084">
      <w:pPr>
        <w:pStyle w:val="NoIndent"/>
        <w:rPr>
          <w:rFonts w:cstheme="minorBidi"/>
        </w:rPr>
      </w:pPr>
      <w:r>
        <w:t xml:space="preserve"> </w:t>
      </w:r>
      <w:r>
        <w:rPr>
          <w:rFonts w:asciiTheme="minorHAnsi" w:eastAsiaTheme="minorHAnsi" w:hAnsiTheme="minorHAnsi" w:cstheme="minorBidi"/>
          <w:position w:val="-28"/>
          <w:sz w:val="22"/>
        </w:rPr>
        <w:object w:dxaOrig="3492" w:dyaOrig="708" w14:anchorId="77C1C247">
          <v:shape id="_x0000_i1056" type="#_x0000_t75" style="width:174pt;height:36.6pt" o:ole="">
            <v:imagedata r:id="rId69" o:title=""/>
          </v:shape>
          <o:OLEObject Type="Embed" ProgID="Equation.DSMT4" ShapeID="_x0000_i1056" DrawAspect="Content" ObjectID="_1790403396" r:id="rId70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0277">
        <w:tab/>
      </w:r>
      <w:r>
        <w:tab/>
        <w:t>(</w:t>
      </w:r>
      <w:r w:rsidR="00FD100C">
        <w:t>B-</w:t>
      </w:r>
      <w:r w:rsidR="008B535A">
        <w:t>12</w:t>
      </w:r>
      <w:r>
        <w:t>)</w:t>
      </w:r>
    </w:p>
    <w:p w14:paraId="3D35A64E" w14:textId="791848BC" w:rsidR="00572084" w:rsidRDefault="00572084" w:rsidP="00572084">
      <w:pPr>
        <w:pStyle w:val="NoIndent"/>
      </w:pPr>
      <w:r>
        <w:t>The associated value for the standard deviation for the combined data for sample A is given below</w:t>
      </w:r>
      <w:r w:rsidR="00EC07A2">
        <w:t>, adapted from the combined standard deviation formula in Higgins (2019)</w:t>
      </w:r>
      <w:r>
        <w:t>.</w:t>
      </w:r>
      <w:r w:rsidR="00ED21B2">
        <w:t xml:space="preserve"> </w:t>
      </w:r>
      <w:r>
        <w:t>A similar equation can be given for sample B.</w:t>
      </w:r>
    </w:p>
    <w:p w14:paraId="4E39E43D" w14:textId="07395530" w:rsidR="00572084" w:rsidRDefault="00EC07A2" w:rsidP="00572084">
      <w:pPr>
        <w:pStyle w:val="NoIndent"/>
      </w:pPr>
      <w:r>
        <w:rPr>
          <w:rFonts w:asciiTheme="minorHAnsi" w:eastAsiaTheme="minorHAnsi" w:hAnsiTheme="minorHAnsi"/>
          <w:position w:val="-32"/>
          <w:sz w:val="22"/>
        </w:rPr>
        <w:object w:dxaOrig="6200" w:dyaOrig="1080" w14:anchorId="5F47087D">
          <v:shape id="_x0000_i1057" type="#_x0000_t75" style="width:312pt;height:53.4pt" o:ole="">
            <v:imagedata r:id="rId71" o:title=""/>
          </v:shape>
          <o:OLEObject Type="Embed" ProgID="Equation.DSMT4" ShapeID="_x0000_i1057" DrawAspect="Content" ObjectID="_1790403397" r:id="rId72"/>
        </w:object>
      </w:r>
      <w:r w:rsidR="00572084">
        <w:tab/>
      </w:r>
      <w:r w:rsidR="00572084">
        <w:tab/>
      </w:r>
      <w:r w:rsidR="00572084">
        <w:tab/>
      </w:r>
      <w:r w:rsidR="000A0277">
        <w:tab/>
      </w:r>
      <w:r w:rsidR="00572084">
        <w:t>(</w:t>
      </w:r>
      <w:r w:rsidR="00FD100C">
        <w:t>B-</w:t>
      </w:r>
      <w:r w:rsidR="008B535A">
        <w:t>13</w:t>
      </w:r>
      <w:r w:rsidR="00572084">
        <w:t>)</w:t>
      </w:r>
    </w:p>
    <w:p w14:paraId="7AB41999" w14:textId="6D44F655" w:rsidR="00572084" w:rsidRDefault="004419CD" w:rsidP="00572084">
      <w:pPr>
        <w:pStyle w:val="NoIndent"/>
      </w:pPr>
      <w:r>
        <w:t>The value of</w:t>
      </w:r>
      <w:r w:rsidR="00572084">
        <w:t xml:space="preserve"> </w:t>
      </w:r>
      <w:r w:rsidR="00572084">
        <w:rPr>
          <w:i/>
        </w:rPr>
        <w:sym w:font="Symbol" w:char="F066"/>
      </w:r>
      <w:r w:rsidR="00572084">
        <w:t xml:space="preserve"> needs to be calculated </w:t>
      </w:r>
      <w:r>
        <w:t>to derive the WRCT sample sizes</w:t>
      </w:r>
      <w:r w:rsidR="00572084">
        <w:t xml:space="preserve"> </w:t>
      </w:r>
      <w:r>
        <w:rPr>
          <w:rFonts w:asciiTheme="minorHAnsi" w:eastAsiaTheme="minorHAnsi" w:hAnsiTheme="minorHAnsi"/>
          <w:position w:val="-12"/>
          <w:sz w:val="22"/>
        </w:rPr>
        <w:object w:dxaOrig="1020" w:dyaOrig="360" w14:anchorId="5C5673B9">
          <v:shape id="_x0000_i1058" type="#_x0000_t75" style="width:54pt;height:18pt" o:ole="">
            <v:imagedata r:id="rId45" o:title=""/>
          </v:shape>
          <o:OLEObject Type="Embed" ProgID="Equation.DSMT4" ShapeID="_x0000_i1058" DrawAspect="Content" ObjectID="_1790403398" r:id="rId73"/>
        </w:object>
      </w:r>
      <w:r>
        <w:t xml:space="preserve"> and </w:t>
      </w:r>
      <w:r>
        <w:rPr>
          <w:rFonts w:asciiTheme="minorHAnsi" w:eastAsiaTheme="minorHAnsi" w:hAnsiTheme="minorHAnsi"/>
          <w:position w:val="-12"/>
          <w:sz w:val="22"/>
        </w:rPr>
        <w:object w:dxaOrig="1020" w:dyaOrig="360" w14:anchorId="7BA26642">
          <v:shape id="_x0000_i1059" type="#_x0000_t75" style="width:54pt;height:18pt" o:ole="">
            <v:imagedata r:id="rId47" o:title=""/>
          </v:shape>
          <o:OLEObject Type="Embed" ProgID="Equation.DSMT4" ShapeID="_x0000_i1059" DrawAspect="Content" ObjectID="_1790403399" r:id="rId74"/>
        </w:object>
      </w:r>
      <w:r>
        <w:rPr>
          <w:rFonts w:asciiTheme="minorHAnsi" w:eastAsiaTheme="minorHAnsi" w:hAnsiTheme="minorHAnsi"/>
          <w:sz w:val="22"/>
        </w:rPr>
        <w:t>.</w:t>
      </w:r>
      <w:r>
        <w:t xml:space="preserve"> </w:t>
      </w:r>
      <w:r w:rsidR="00EC07A2">
        <w:t>For a</w:t>
      </w:r>
      <w:r w:rsidR="00572084">
        <w:t xml:space="preserve"> right</w:t>
      </w:r>
      <w:r w:rsidR="00EC07A2">
        <w:t xml:space="preserve">-sided </w:t>
      </w:r>
      <w:r w:rsidR="00572084">
        <w:t xml:space="preserve">test </w:t>
      </w:r>
      <w:r w:rsidR="00EC07A2">
        <w:t xml:space="preserve">where </w:t>
      </w:r>
      <w:r w:rsidR="00572084">
        <w:t>we wish to find the lowest n for which</w:t>
      </w:r>
      <w:r w:rsidR="00ED21B2">
        <w:t xml:space="preserve"> </w:t>
      </w:r>
      <w:r>
        <w:rPr>
          <w:i/>
        </w:rPr>
        <w:t>t</w:t>
      </w:r>
      <w:r>
        <w:t xml:space="preserve"> </w:t>
      </w:r>
      <w:r w:rsidR="00572084">
        <w:rPr>
          <w:i/>
        </w:rPr>
        <w:t>≤</w:t>
      </w:r>
      <w:r w:rsidR="00572084">
        <w:t xml:space="preserve"> </w:t>
      </w:r>
      <w:r>
        <w:rPr>
          <w:i/>
        </w:rPr>
        <w:t>tcrit</w:t>
      </w:r>
      <w:r w:rsidR="00572084">
        <w:t xml:space="preserve">, define some small quantity </w:t>
      </w:r>
      <w:r w:rsidR="00572084">
        <w:sym w:font="Symbol" w:char="F065"/>
      </w:r>
      <w:r w:rsidR="00572084">
        <w:t xml:space="preserve">, such that </w:t>
      </w:r>
      <w:r>
        <w:rPr>
          <w:rFonts w:asciiTheme="minorHAnsi" w:eastAsiaTheme="minorHAnsi" w:hAnsiTheme="minorHAnsi"/>
          <w:position w:val="-6"/>
          <w:sz w:val="22"/>
        </w:rPr>
        <w:object w:dxaOrig="1140" w:dyaOrig="260" w14:anchorId="431D966D">
          <v:shape id="_x0000_i1060" type="#_x0000_t75" style="width:55.8pt;height:12pt" o:ole="">
            <v:imagedata r:id="rId75" o:title=""/>
          </v:shape>
          <o:OLEObject Type="Embed" ProgID="Equation.DSMT4" ShapeID="_x0000_i1060" DrawAspect="Content" ObjectID="_1790403400" r:id="rId76"/>
        </w:object>
      </w:r>
      <w:r w:rsidR="002811B5">
        <w:t>.</w:t>
      </w:r>
    </w:p>
    <w:p w14:paraId="6A470D1F" w14:textId="46E2D605" w:rsidR="00572084" w:rsidRDefault="004419CD" w:rsidP="00572084">
      <w:pPr>
        <w:pStyle w:val="NoIndent"/>
      </w:pPr>
      <w:r>
        <w:rPr>
          <w:rFonts w:asciiTheme="minorHAnsi" w:eastAsiaTheme="minorHAnsi" w:hAnsiTheme="minorHAnsi"/>
          <w:position w:val="-72"/>
          <w:sz w:val="22"/>
        </w:rPr>
        <w:object w:dxaOrig="6399" w:dyaOrig="1100" w14:anchorId="6120A677">
          <v:shape id="_x0000_i1061" type="#_x0000_t75" style="width:322.8pt;height:54pt" o:ole="">
            <v:imagedata r:id="rId77" o:title=""/>
          </v:shape>
          <o:OLEObject Type="Embed" ProgID="Equation.DSMT4" ShapeID="_x0000_i1061" DrawAspect="Content" ObjectID="_1790403401" r:id="rId78"/>
        </w:object>
      </w:r>
      <w:r w:rsidR="00572084">
        <w:tab/>
      </w:r>
      <w:r w:rsidR="00572084">
        <w:tab/>
      </w:r>
      <w:r w:rsidR="00572084">
        <w:tab/>
      </w:r>
      <w:r w:rsidR="000A0277">
        <w:tab/>
      </w:r>
      <w:r w:rsidR="00572084">
        <w:t>(</w:t>
      </w:r>
      <w:r w:rsidR="00FD100C">
        <w:t>B-</w:t>
      </w:r>
      <w:r w:rsidR="008B535A">
        <w:t>14</w:t>
      </w:r>
      <w:r w:rsidR="00572084">
        <w:t>)</w:t>
      </w:r>
    </w:p>
    <w:p w14:paraId="02A76671" w14:textId="20CE9A4E" w:rsidR="00572084" w:rsidRDefault="00572084" w:rsidP="00572084">
      <w:pPr>
        <w:pStyle w:val="NoIndent"/>
      </w:pPr>
      <w:r>
        <w:t>The same calculation can be used for Welch’s t</w:t>
      </w:r>
      <w:r w:rsidR="00A94504">
        <w:t xml:space="preserve"> </w:t>
      </w:r>
      <w:r>
        <w:t xml:space="preserve">test, </w:t>
      </w:r>
      <w:r w:rsidR="001A1ADB">
        <w:t>but with the degrees of freedom given in (B-15).</w:t>
      </w:r>
    </w:p>
    <w:p w14:paraId="6B11A9EE" w14:textId="3D85BDF9" w:rsidR="00572084" w:rsidRDefault="00CD5122" w:rsidP="00572084">
      <w:pPr>
        <w:pStyle w:val="NoIndent"/>
        <w:rPr>
          <w:rFonts w:cstheme="minorBidi"/>
        </w:rPr>
      </w:pPr>
      <w:r>
        <w:rPr>
          <w:rFonts w:asciiTheme="minorHAnsi" w:eastAsiaTheme="minorHAnsi" w:hAnsiTheme="minorHAnsi" w:cstheme="minorBidi"/>
          <w:position w:val="-78"/>
          <w:sz w:val="22"/>
        </w:rPr>
        <w:object w:dxaOrig="4440" w:dyaOrig="1340" w14:anchorId="599529D1">
          <v:shape id="_x0000_i1062" type="#_x0000_t75" style="width:219.6pt;height:66.6pt" o:ole="">
            <v:imagedata r:id="rId79" o:title=""/>
          </v:shape>
          <o:OLEObject Type="Embed" ProgID="Equation.DSMT4" ShapeID="_x0000_i1062" DrawAspect="Content" ObjectID="_1790403402" r:id="rId80"/>
        </w:object>
      </w:r>
      <w:r w:rsidR="001A1ADB">
        <w:rPr>
          <w:rFonts w:asciiTheme="minorHAnsi" w:eastAsiaTheme="minorHAnsi" w:hAnsiTheme="minorHAnsi" w:cstheme="minorBidi"/>
          <w:sz w:val="22"/>
        </w:rPr>
        <w:tab/>
      </w:r>
      <w:r w:rsidR="001A1ADB">
        <w:rPr>
          <w:rFonts w:asciiTheme="minorHAnsi" w:eastAsiaTheme="minorHAnsi" w:hAnsiTheme="minorHAnsi" w:cstheme="minorBidi"/>
          <w:sz w:val="22"/>
        </w:rPr>
        <w:tab/>
      </w:r>
      <w:r w:rsidR="001A1ADB">
        <w:rPr>
          <w:rFonts w:asciiTheme="minorHAnsi" w:eastAsiaTheme="minorHAnsi" w:hAnsiTheme="minorHAnsi" w:cstheme="minorBidi"/>
          <w:sz w:val="22"/>
        </w:rPr>
        <w:tab/>
      </w:r>
      <w:r w:rsidR="001A1ADB">
        <w:rPr>
          <w:rFonts w:asciiTheme="minorHAnsi" w:eastAsiaTheme="minorHAnsi" w:hAnsiTheme="minorHAnsi" w:cstheme="minorBidi"/>
          <w:sz w:val="22"/>
        </w:rPr>
        <w:tab/>
      </w:r>
      <w:r w:rsidR="001A1ADB">
        <w:rPr>
          <w:rFonts w:asciiTheme="minorHAnsi" w:eastAsiaTheme="minorHAnsi" w:hAnsiTheme="minorHAnsi" w:cstheme="minorBidi"/>
          <w:sz w:val="22"/>
        </w:rPr>
        <w:tab/>
      </w:r>
      <w:r w:rsidR="000A0277">
        <w:rPr>
          <w:rFonts w:asciiTheme="minorHAnsi" w:eastAsiaTheme="minorHAnsi" w:hAnsiTheme="minorHAnsi" w:cstheme="minorBidi"/>
          <w:sz w:val="22"/>
        </w:rPr>
        <w:tab/>
      </w:r>
      <w:r w:rsidR="00572084">
        <w:t>(</w:t>
      </w:r>
      <w:r w:rsidR="00A97ED3">
        <w:t>B-</w:t>
      </w:r>
      <w:r w:rsidR="008B535A">
        <w:t>1</w:t>
      </w:r>
      <w:r w:rsidR="001A1ADB">
        <w:t>5</w:t>
      </w:r>
      <w:r w:rsidR="00572084">
        <w:t>)</w:t>
      </w:r>
    </w:p>
    <w:p w14:paraId="1FB1081A" w14:textId="2064422D" w:rsidR="00572084" w:rsidRDefault="00572084" w:rsidP="00F043EA">
      <w:pPr>
        <w:pStyle w:val="NoIndent"/>
        <w:keepNext/>
        <w:spacing w:before="0" w:after="180" w:line="240" w:lineRule="auto"/>
      </w:pPr>
      <w:r>
        <w:t>For the student t test</w:t>
      </w:r>
      <w:r w:rsidR="004419CD">
        <w:t>:</w:t>
      </w:r>
    </w:p>
    <w:p w14:paraId="65908291" w14:textId="4ED5C163" w:rsidR="00572084" w:rsidRDefault="00112FDC" w:rsidP="00F043EA">
      <w:pPr>
        <w:pStyle w:val="NoIndent"/>
        <w:spacing w:before="0" w:after="0"/>
      </w:pPr>
      <w:r>
        <w:rPr>
          <w:rFonts w:asciiTheme="minorHAnsi" w:eastAsiaTheme="minorHAnsi" w:hAnsiTheme="minorHAnsi"/>
          <w:position w:val="-68"/>
          <w:sz w:val="22"/>
        </w:rPr>
        <w:object w:dxaOrig="3660" w:dyaOrig="1060" w14:anchorId="4A7225BF">
          <v:shape id="_x0000_i1063" type="#_x0000_t75" style="width:183pt;height:54pt" o:ole="">
            <v:imagedata r:id="rId81" o:title=""/>
          </v:shape>
          <o:OLEObject Type="Embed" ProgID="Equation.DSMT4" ShapeID="_x0000_i1063" DrawAspect="Content" ObjectID="_1790403403" r:id="rId82"/>
        </w:object>
      </w:r>
      <w:r w:rsidR="001A1ADB">
        <w:t xml:space="preserve">, with </w:t>
      </w:r>
      <w:r w:rsidR="00F01A86" w:rsidRPr="00792110">
        <w:rPr>
          <w:rFonts w:asciiTheme="minorHAnsi" w:eastAsiaTheme="minorHAnsi" w:hAnsiTheme="minorHAnsi" w:cstheme="minorBidi"/>
          <w:position w:val="-14"/>
          <w:sz w:val="22"/>
        </w:rPr>
        <w:object w:dxaOrig="2940" w:dyaOrig="400" w14:anchorId="56799D32">
          <v:shape id="_x0000_i1064" type="#_x0000_t75" style="width:145.2pt;height:19.8pt" o:ole="">
            <v:imagedata r:id="rId83" o:title=""/>
          </v:shape>
          <o:OLEObject Type="Embed" ProgID="Equation.DSMT4" ShapeID="_x0000_i1064" DrawAspect="Content" ObjectID="_1790403404" r:id="rId84"/>
        </w:object>
      </w:r>
      <w:r w:rsidR="001A1ADB">
        <w:t xml:space="preserve"> </w:t>
      </w:r>
      <w:r w:rsidR="00F01A86">
        <w:tab/>
      </w:r>
      <w:r w:rsidR="000A0277">
        <w:tab/>
      </w:r>
      <w:r w:rsidR="00572084">
        <w:t>(</w:t>
      </w:r>
      <w:r w:rsidR="00A97ED3">
        <w:t>B-</w:t>
      </w:r>
      <w:r w:rsidR="001A1ADB">
        <w:t>16</w:t>
      </w:r>
      <w:r w:rsidR="00572084">
        <w:t>)</w:t>
      </w:r>
    </w:p>
    <w:p w14:paraId="02902851" w14:textId="7653B03D" w:rsidR="00572084" w:rsidRDefault="00572084" w:rsidP="00F043EA">
      <w:pPr>
        <w:pStyle w:val="NoIndent"/>
        <w:spacing w:before="0" w:after="120" w:line="520" w:lineRule="exact"/>
      </w:pPr>
      <w:r>
        <w:t xml:space="preserve">As per the </w:t>
      </w:r>
      <w:r w:rsidR="004419CD">
        <w:t>one</w:t>
      </w:r>
      <w:r w:rsidR="00D81DAE">
        <w:t>-</w:t>
      </w:r>
      <w:r>
        <w:t>sample test and</w:t>
      </w:r>
      <w:r w:rsidR="00C74500">
        <w:t xml:space="preserve"> </w:t>
      </w:r>
      <w:r w:rsidR="00C74500">
        <w:fldChar w:fldCharType="begin"/>
      </w:r>
      <w:r w:rsidR="00C74500">
        <w:instrText xml:space="preserve"> REF _Ref160037328 \h </w:instrText>
      </w:r>
      <w:r w:rsidR="00C74500">
        <w:fldChar w:fldCharType="separate"/>
      </w:r>
      <w:r w:rsidR="00D00AE9" w:rsidRPr="00C74500">
        <w:t xml:space="preserve">Table </w:t>
      </w:r>
      <w:r w:rsidR="00D00AE9">
        <w:rPr>
          <w:noProof/>
        </w:rPr>
        <w:t>2</w:t>
      </w:r>
      <w:r w:rsidR="00C74500">
        <w:fldChar w:fldCharType="end"/>
      </w:r>
      <w:r w:rsidR="004419CD">
        <w:t xml:space="preserve"> in the main paper</w:t>
      </w:r>
      <w:r>
        <w:t>, there are four combinations of left-sided/right sided and significant/non-significant</w:t>
      </w:r>
      <w:r w:rsidR="003C5587">
        <w:t xml:space="preserve"> tests</w:t>
      </w:r>
      <w:r>
        <w:t>.</w:t>
      </w:r>
      <w:r w:rsidR="00ED21B2">
        <w:t xml:space="preserve"> </w:t>
      </w:r>
      <w:r w:rsidR="00F9760F">
        <w:t>A local search algorithm is utilize</w:t>
      </w:r>
      <w:r w:rsidR="00DA2342">
        <w:t xml:space="preserve">d to calculate the value of value of </w:t>
      </w:r>
      <w:r w:rsidR="00DA2342">
        <w:rPr>
          <w:i/>
        </w:rPr>
        <w:sym w:font="Symbol" w:char="F066"/>
      </w:r>
      <w:r w:rsidR="00DA2342">
        <w:rPr>
          <w:i/>
        </w:rPr>
        <w:t xml:space="preserve"> </w:t>
      </w:r>
      <w:r w:rsidR="00DA2342">
        <w:rPr>
          <w:iCs/>
        </w:rPr>
        <w:t xml:space="preserve">needed to reverse the test for a given </w:t>
      </w:r>
      <w:r w:rsidR="00417CFF">
        <w:rPr>
          <w:iCs/>
        </w:rPr>
        <w:t xml:space="preserve">WCRT </w:t>
      </w:r>
      <w:r w:rsidR="00DA2342">
        <w:rPr>
          <w:iCs/>
        </w:rPr>
        <w:t xml:space="preserve">effect size </w:t>
      </w:r>
      <w:r w:rsidR="00417CFF">
        <w:rPr>
          <w:i/>
        </w:rPr>
        <w:t>g</w:t>
      </w:r>
      <w:r w:rsidR="00417CFF">
        <w:rPr>
          <w:i/>
          <w:vertAlign w:val="subscript"/>
        </w:rPr>
        <w:t>2</w:t>
      </w:r>
      <w:r w:rsidR="00DA2342">
        <w:rPr>
          <w:iCs/>
        </w:rPr>
        <w:t>.</w:t>
      </w:r>
      <w:r w:rsidR="00DA2342">
        <w:t xml:space="preserve"> </w:t>
      </w:r>
      <w:r w:rsidR="00417CFF">
        <w:t>The algorithm steps are given below.</w:t>
      </w:r>
    </w:p>
    <w:p w14:paraId="6F676531" w14:textId="654A2E3D" w:rsidR="00572084" w:rsidRDefault="00572084" w:rsidP="00F043EA">
      <w:pPr>
        <w:pStyle w:val="NoIndent"/>
        <w:numPr>
          <w:ilvl w:val="0"/>
          <w:numId w:val="16"/>
        </w:numPr>
        <w:spacing w:before="0" w:after="120" w:line="520" w:lineRule="exact"/>
        <w:ind w:left="714" w:hanging="357"/>
      </w:pPr>
      <w:r>
        <w:t xml:space="preserve">Utilize an initial starting value of </w:t>
      </w:r>
      <w:r>
        <w:rPr>
          <w:i/>
        </w:rPr>
        <w:sym w:font="Symbol" w:char="F066"/>
      </w:r>
      <w:r w:rsidR="00F9760F">
        <w:rPr>
          <w:i/>
        </w:rPr>
        <w:t xml:space="preserve"> = </w:t>
      </w:r>
      <w:r w:rsidR="00F9760F" w:rsidRPr="00792110">
        <w:rPr>
          <w:iCs/>
        </w:rPr>
        <w:t>1</w:t>
      </w:r>
      <w:r w:rsidR="00417CFF">
        <w:rPr>
          <w:i/>
        </w:rPr>
        <w:t>.</w:t>
      </w:r>
      <w:r w:rsidR="00417CFF">
        <w:rPr>
          <w:iCs/>
        </w:rPr>
        <w:t xml:space="preserve"> </w:t>
      </w:r>
      <w:r w:rsidR="00417CFF">
        <w:t>C</w:t>
      </w:r>
      <w:r>
        <w:t>all this</w:t>
      </w:r>
      <w:r w:rsidR="008B535A">
        <w:t xml:space="preserve"> variable</w:t>
      </w:r>
      <w:r>
        <w:t xml:space="preserve"> </w:t>
      </w:r>
      <w:r>
        <w:rPr>
          <w:i/>
        </w:rPr>
        <w:sym w:font="Symbol" w:char="F066"/>
      </w:r>
      <w:r>
        <w:rPr>
          <w:i/>
        </w:rPr>
        <w:t>Opt</w:t>
      </w:r>
      <w:r>
        <w:t xml:space="preserve"> and use </w:t>
      </w:r>
      <w:r w:rsidR="008B535A">
        <w:t>it</w:t>
      </w:r>
      <w:r>
        <w:t xml:space="preserve"> to calculate </w:t>
      </w:r>
      <w:r>
        <w:rPr>
          <w:i/>
        </w:rPr>
        <w:t>n</w:t>
      </w:r>
      <w:r>
        <w:rPr>
          <w:vertAlign w:val="subscript"/>
        </w:rPr>
        <w:t>2</w:t>
      </w:r>
      <w:r>
        <w:rPr>
          <w:i/>
          <w:vertAlign w:val="subscript"/>
        </w:rPr>
        <w:t>A</w:t>
      </w:r>
      <w:r>
        <w:rPr>
          <w:vertAlign w:val="subscript"/>
        </w:rPr>
        <w:t xml:space="preserve"> </w:t>
      </w:r>
      <w:r>
        <w:t>and n</w:t>
      </w:r>
      <w:r>
        <w:rPr>
          <w:vertAlign w:val="subscript"/>
        </w:rPr>
        <w:t>2</w:t>
      </w:r>
      <w:r>
        <w:rPr>
          <w:i/>
          <w:vertAlign w:val="subscript"/>
        </w:rPr>
        <w:t>B</w:t>
      </w:r>
      <w:r>
        <w:t>.</w:t>
      </w:r>
      <w:r w:rsidR="00ED21B2">
        <w:t xml:space="preserve"> </w:t>
      </w:r>
      <w:r w:rsidR="00DA2342">
        <w:t xml:space="preserve">Also define an algorithm step size </w:t>
      </w:r>
      <w:r w:rsidR="00DA2342">
        <w:rPr>
          <w:i/>
        </w:rPr>
        <w:sym w:font="Symbol" w:char="F066"/>
      </w:r>
      <w:r w:rsidR="00DA2342">
        <w:rPr>
          <w:i/>
        </w:rPr>
        <w:t>Change</w:t>
      </w:r>
      <w:r w:rsidR="00CD5122">
        <w:rPr>
          <w:iCs/>
        </w:rPr>
        <w:t xml:space="preserve"> (with initial default at </w:t>
      </w:r>
      <w:r w:rsidR="00190F36">
        <w:rPr>
          <w:i/>
        </w:rPr>
        <w:sym w:font="Symbol" w:char="F066"/>
      </w:r>
      <w:r w:rsidR="00190F36">
        <w:rPr>
          <w:i/>
        </w:rPr>
        <w:t>Change</w:t>
      </w:r>
      <w:r w:rsidR="00CD5122">
        <w:rPr>
          <w:i/>
        </w:rPr>
        <w:t xml:space="preserve"> = </w:t>
      </w:r>
      <w:r w:rsidR="00CD5122">
        <w:rPr>
          <w:iCs/>
        </w:rPr>
        <w:t>0.5)</w:t>
      </w:r>
      <w:r w:rsidR="0002052E">
        <w:rPr>
          <w:iCs/>
        </w:rPr>
        <w:t>,</w:t>
      </w:r>
      <w:r w:rsidR="00CA3577">
        <w:rPr>
          <w:iCs/>
        </w:rPr>
        <w:t xml:space="preserve"> </w:t>
      </w:r>
      <w:r w:rsidR="00CA3577" w:rsidRPr="00851A9F">
        <w:rPr>
          <w:i/>
        </w:rPr>
        <w:t>MaxSameDirectio</w:t>
      </w:r>
      <w:r w:rsidR="00CA3577">
        <w:rPr>
          <w:i/>
        </w:rPr>
        <w:t>n</w:t>
      </w:r>
      <w:r w:rsidR="00CA3577">
        <w:rPr>
          <w:iCs/>
        </w:rPr>
        <w:t xml:space="preserve"> to help control the speed/sensitivity of the search,</w:t>
      </w:r>
      <w:r w:rsidR="0002052E">
        <w:rPr>
          <w:iCs/>
        </w:rPr>
        <w:t xml:space="preserve"> </w:t>
      </w:r>
      <w:r w:rsidR="00190F36">
        <w:rPr>
          <w:iCs/>
        </w:rPr>
        <w:t>and a convergence criterion</w:t>
      </w:r>
      <w:r w:rsidR="003C5587">
        <w:rPr>
          <w:iCs/>
        </w:rPr>
        <w:t xml:space="preserve"> </w:t>
      </w:r>
      <w:r w:rsidR="003C5587">
        <w:rPr>
          <w:i/>
        </w:rPr>
        <w:sym w:font="Symbol" w:char="F064"/>
      </w:r>
      <w:r w:rsidR="00190F36">
        <w:rPr>
          <w:iCs/>
        </w:rPr>
        <w:t xml:space="preserve"> for the test statistic </w:t>
      </w:r>
      <w:r w:rsidR="00190F36">
        <w:rPr>
          <w:i/>
        </w:rPr>
        <w:t xml:space="preserve"> </w:t>
      </w:r>
      <w:r w:rsidR="00190F36">
        <w:rPr>
          <w:iCs/>
        </w:rPr>
        <w:t>(default at 1E-6).</w:t>
      </w:r>
    </w:p>
    <w:p w14:paraId="6CA20ABA" w14:textId="2AF3DB45" w:rsidR="00572084" w:rsidRDefault="00572084" w:rsidP="00F043EA">
      <w:pPr>
        <w:pStyle w:val="NoIndent"/>
        <w:numPr>
          <w:ilvl w:val="0"/>
          <w:numId w:val="16"/>
        </w:numPr>
        <w:spacing w:before="0" w:after="120" w:line="520" w:lineRule="exact"/>
        <w:ind w:left="714" w:hanging="357"/>
      </w:pPr>
      <w:r>
        <w:t xml:space="preserve">Calculate </w:t>
      </w:r>
      <w:r>
        <w:rPr>
          <w:rFonts w:eastAsiaTheme="minorHAnsi" w:cstheme="minorBidi"/>
          <w:position w:val="-12"/>
        </w:rPr>
        <w:object w:dxaOrig="360" w:dyaOrig="360" w14:anchorId="669E6A08">
          <v:shape id="_x0000_i1065" type="#_x0000_t75" style="width:18pt;height:18pt" o:ole="">
            <v:imagedata r:id="rId85" o:title=""/>
          </v:shape>
          <o:OLEObject Type="Embed" ProgID="Equation.DSMT4" ShapeID="_x0000_i1065" DrawAspect="Content" ObjectID="_1790403405" r:id="rId86"/>
        </w:object>
      </w:r>
      <w:r>
        <w:t xml:space="preserve">, </w:t>
      </w:r>
      <w:r>
        <w:rPr>
          <w:rFonts w:eastAsiaTheme="minorHAnsi" w:cstheme="minorBidi"/>
          <w:position w:val="-12"/>
        </w:rPr>
        <w:object w:dxaOrig="360" w:dyaOrig="360" w14:anchorId="66569842">
          <v:shape id="_x0000_i1066" type="#_x0000_t75" style="width:18pt;height:18pt" o:ole="">
            <v:imagedata r:id="rId87" o:title=""/>
          </v:shape>
          <o:OLEObject Type="Embed" ProgID="Equation.DSMT4" ShapeID="_x0000_i1066" DrawAspect="Content" ObjectID="_1790403406" r:id="rId88"/>
        </w:object>
      </w:r>
      <w:r>
        <w:t xml:space="preserve">, </w:t>
      </w:r>
      <w:r w:rsidR="003C5587">
        <w:rPr>
          <w:rFonts w:eastAsiaTheme="minorHAnsi" w:cstheme="minorBidi"/>
          <w:position w:val="-12"/>
        </w:rPr>
        <w:object w:dxaOrig="340" w:dyaOrig="360" w14:anchorId="5F82E9C2">
          <v:shape id="_x0000_i1067" type="#_x0000_t75" style="width:16.8pt;height:18pt" o:ole="">
            <v:imagedata r:id="rId89" o:title=""/>
          </v:shape>
          <o:OLEObject Type="Embed" ProgID="Equation.DSMT4" ShapeID="_x0000_i1067" DrawAspect="Content" ObjectID="_1790403407" r:id="rId90"/>
        </w:object>
      </w:r>
      <w:r w:rsidR="003C5587">
        <w:t xml:space="preserve">, </w:t>
      </w:r>
      <w:r w:rsidR="003C5587">
        <w:rPr>
          <w:rFonts w:eastAsiaTheme="minorHAnsi" w:cstheme="minorBidi"/>
          <w:position w:val="-12"/>
        </w:rPr>
        <w:object w:dxaOrig="340" w:dyaOrig="360" w14:anchorId="3C4EA938">
          <v:shape id="_x0000_i1068" type="#_x0000_t75" style="width:16.8pt;height:18pt" o:ole="">
            <v:imagedata r:id="rId91" o:title=""/>
          </v:shape>
          <o:OLEObject Type="Embed" ProgID="Equation.DSMT4" ShapeID="_x0000_i1068" DrawAspect="Content" ObjectID="_1790403408" r:id="rId92"/>
        </w:object>
      </w:r>
      <w:r w:rsidR="003C5587">
        <w:t xml:space="preserve">, </w:t>
      </w:r>
      <w:r>
        <w:rPr>
          <w:i/>
        </w:rPr>
        <w:t>s</w:t>
      </w:r>
      <w:r>
        <w:rPr>
          <w:vertAlign w:val="subscript"/>
        </w:rPr>
        <w:t>c</w:t>
      </w:r>
      <w:r w:rsidR="00112FDC" w:rsidRPr="00792110">
        <w:rPr>
          <w:i/>
          <w:iCs/>
          <w:vertAlign w:val="subscript"/>
        </w:rPr>
        <w:t>A</w:t>
      </w:r>
      <w:r>
        <w:t xml:space="preserve">, </w:t>
      </w:r>
      <w:r>
        <w:rPr>
          <w:i/>
        </w:rPr>
        <w:t>s</w:t>
      </w:r>
      <w:r>
        <w:rPr>
          <w:vertAlign w:val="subscript"/>
        </w:rPr>
        <w:t>c</w:t>
      </w:r>
      <w:r w:rsidR="00112FDC" w:rsidRPr="00792110">
        <w:rPr>
          <w:i/>
          <w:iCs/>
          <w:vertAlign w:val="subscript"/>
        </w:rPr>
        <w:t>B</w:t>
      </w:r>
      <w:r>
        <w:t xml:space="preserve">, and for the Student-t test, </w:t>
      </w:r>
      <w:r>
        <w:rPr>
          <w:i/>
        </w:rPr>
        <w:t>s</w:t>
      </w:r>
      <w:r w:rsidRPr="00792110">
        <w:rPr>
          <w:i/>
          <w:iCs/>
          <w:vertAlign w:val="subscript"/>
        </w:rPr>
        <w:t>c</w:t>
      </w:r>
      <w:r w:rsidR="00112FDC">
        <w:rPr>
          <w:i/>
          <w:iCs/>
          <w:vertAlign w:val="subscript"/>
        </w:rPr>
        <w:t>p</w:t>
      </w:r>
      <w:r w:rsidR="008B535A">
        <w:t>.</w:t>
      </w:r>
      <w:r>
        <w:t xml:space="preserve"> </w:t>
      </w:r>
    </w:p>
    <w:p w14:paraId="2CE7D312" w14:textId="0627CF67" w:rsidR="00190F36" w:rsidRDefault="00BC184B" w:rsidP="00F043EA">
      <w:pPr>
        <w:pStyle w:val="NoIndent"/>
        <w:numPr>
          <w:ilvl w:val="0"/>
          <w:numId w:val="16"/>
        </w:numPr>
        <w:spacing w:before="0" w:after="120" w:line="520" w:lineRule="exact"/>
        <w:ind w:left="714" w:hanging="357"/>
      </w:pPr>
      <w:r>
        <w:t>Calculate the value of the test statistic (t or z)</w:t>
      </w:r>
      <w:r w:rsidR="00190F36">
        <w:t>, which we will de</w:t>
      </w:r>
      <w:r w:rsidR="003C5587">
        <w:t>n</w:t>
      </w:r>
      <w:r w:rsidR="00190F36">
        <w:t xml:space="preserve">ote </w:t>
      </w:r>
      <w:r w:rsidR="00190F36" w:rsidRPr="00792110">
        <w:rPr>
          <w:i/>
          <w:iCs/>
        </w:rPr>
        <w:t>tz</w:t>
      </w:r>
      <w:r w:rsidR="00190F36">
        <w:t>. If the test statistic</w:t>
      </w:r>
      <w:r w:rsidR="009B40BF">
        <w:t xml:space="preserve"> is sufficiently close to the critical value so that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tz-tzcrit</m:t>
            </m:r>
          </m:e>
        </m:d>
        <m:r>
          <w:rPr>
            <w:rFonts w:ascii="Cambria Math" w:hAnsi="Cambria Math"/>
          </w:rPr>
          <m:t>&lt;</m:t>
        </m:r>
        <m:r>
          <w:rPr>
            <w:rFonts w:ascii="Cambria Math" w:hAnsi="Cambria Math"/>
            <w:i/>
          </w:rPr>
          <w:sym w:font="Symbol" w:char="F064"/>
        </m:r>
        <m:r>
          <m:rPr>
            <m:sty m:val="p"/>
          </m:rPr>
          <w:rPr>
            <w:rFonts w:ascii="Cambria Math" w:hAnsi="Cambria Math"/>
          </w:rPr>
          <m:t>,</m:t>
        </m:r>
      </m:oMath>
      <w:r w:rsidR="009B40BF">
        <w:t xml:space="preserve"> then terminate the algorithm.</w:t>
      </w:r>
    </w:p>
    <w:p w14:paraId="6A3B3762" w14:textId="114DB4E2" w:rsidR="00572084" w:rsidRDefault="00190F36" w:rsidP="00F043EA">
      <w:pPr>
        <w:pStyle w:val="NoIndent"/>
        <w:numPr>
          <w:ilvl w:val="0"/>
          <w:numId w:val="16"/>
        </w:numPr>
        <w:spacing w:before="0" w:after="120" w:line="520" w:lineRule="exact"/>
        <w:ind w:left="714" w:hanging="357"/>
      </w:pPr>
      <w:r>
        <w:lastRenderedPageBreak/>
        <w:t xml:space="preserve">For </w:t>
      </w:r>
      <w:r w:rsidR="003C5587">
        <w:t>scenarios one and four</w:t>
      </w:r>
      <w:r>
        <w:t xml:space="preserve"> in Table 2, increase the value of </w:t>
      </w:r>
      <w:r>
        <w:rPr>
          <w:i/>
        </w:rPr>
        <w:sym w:font="Symbol" w:char="F066"/>
      </w:r>
      <w:r>
        <w:rPr>
          <w:i/>
        </w:rPr>
        <w:t>Opt</w:t>
      </w:r>
      <w:r>
        <w:rPr>
          <w:iCs/>
        </w:rPr>
        <w:t xml:space="preserve"> by </w:t>
      </w:r>
      <w:r>
        <w:rPr>
          <w:i/>
        </w:rPr>
        <w:sym w:font="Symbol" w:char="F066"/>
      </w:r>
      <w:r>
        <w:rPr>
          <w:i/>
        </w:rPr>
        <w:t xml:space="preserve">Change </w:t>
      </w:r>
      <w:r>
        <w:rPr>
          <w:iCs/>
        </w:rPr>
        <w:t xml:space="preserve">if </w:t>
      </w:r>
      <m:oMath>
        <m:r>
          <w:rPr>
            <w:rFonts w:ascii="Cambria Math" w:hAnsi="Cambria Math"/>
          </w:rPr>
          <m:t>tz&gt;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tz</m:t>
            </m:r>
          </m:e>
          <m:sub>
            <m:r>
              <w:rPr>
                <w:rFonts w:ascii="Cambria Math" w:hAnsi="Cambria Math"/>
              </w:rPr>
              <m:t>crit</m:t>
            </m:r>
          </m:sub>
        </m:sSub>
      </m:oMath>
      <w:r>
        <w:rPr>
          <w:iCs/>
        </w:rPr>
        <w:t xml:space="preserve"> </w:t>
      </w:r>
      <w:r w:rsidR="009B40BF">
        <w:t xml:space="preserve">and decrease the value of </w:t>
      </w:r>
      <w:r w:rsidR="0002052E">
        <w:rPr>
          <w:i/>
        </w:rPr>
        <w:sym w:font="Symbol" w:char="F066"/>
      </w:r>
      <w:r w:rsidR="0002052E">
        <w:rPr>
          <w:i/>
        </w:rPr>
        <w:t>Opt</w:t>
      </w:r>
      <w:r w:rsidR="0002052E">
        <w:rPr>
          <w:iCs/>
        </w:rPr>
        <w:t xml:space="preserve"> by </w:t>
      </w:r>
      <w:r w:rsidR="0002052E">
        <w:rPr>
          <w:i/>
        </w:rPr>
        <w:sym w:font="Symbol" w:char="F066"/>
      </w:r>
      <w:r w:rsidR="0002052E">
        <w:rPr>
          <w:i/>
        </w:rPr>
        <w:t xml:space="preserve">Change </w:t>
      </w:r>
      <w:r w:rsidR="0002052E">
        <w:rPr>
          <w:iCs/>
        </w:rPr>
        <w:t xml:space="preserve">if </w:t>
      </w:r>
      <m:oMath>
        <m:r>
          <w:rPr>
            <w:rFonts w:ascii="Cambria Math" w:hAnsi="Cambria Math"/>
          </w:rPr>
          <m:t>tz&lt;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tz</m:t>
            </m:r>
          </m:e>
          <m:sub>
            <m:r>
              <w:rPr>
                <w:rFonts w:ascii="Cambria Math" w:hAnsi="Cambria Math"/>
              </w:rPr>
              <m:t>crit</m:t>
            </m:r>
          </m:sub>
        </m:sSub>
      </m:oMath>
      <w:r w:rsidR="0002052E">
        <w:rPr>
          <w:iCs/>
        </w:rPr>
        <w:t xml:space="preserve">. The opposite action should be taken for </w:t>
      </w:r>
      <w:r w:rsidR="003C5587">
        <w:t>scenarios two and three.</w:t>
      </w:r>
    </w:p>
    <w:p w14:paraId="5C6D4AE5" w14:textId="00EF52F4" w:rsidR="0002052E" w:rsidRDefault="0002052E" w:rsidP="00F043EA">
      <w:pPr>
        <w:pStyle w:val="NoIndent"/>
        <w:numPr>
          <w:ilvl w:val="0"/>
          <w:numId w:val="16"/>
        </w:numPr>
        <w:spacing w:before="0" w:after="120" w:line="520" w:lineRule="exact"/>
        <w:ind w:left="714" w:hanging="357"/>
      </w:pPr>
      <w:r>
        <w:t xml:space="preserve">Update </w:t>
      </w:r>
      <w:r>
        <w:rPr>
          <w:i/>
        </w:rPr>
        <w:sym w:font="Symbol" w:char="F066"/>
      </w:r>
      <w:r>
        <w:rPr>
          <w:i/>
        </w:rPr>
        <w:t>Change</w:t>
      </w:r>
      <w:r w:rsidR="00463DD5">
        <w:rPr>
          <w:iCs/>
        </w:rPr>
        <w:t xml:space="preserve"> to control algorithm convergence</w:t>
      </w:r>
      <w:r>
        <w:rPr>
          <w:i/>
        </w:rPr>
        <w:t xml:space="preserve">. </w:t>
      </w:r>
      <w:r>
        <w:rPr>
          <w:iCs/>
        </w:rPr>
        <w:t xml:space="preserve">If the move direction has changed from the previous move (e.g., increase to decrease) then divide </w:t>
      </w:r>
      <w:r>
        <w:rPr>
          <w:i/>
        </w:rPr>
        <w:sym w:font="Symbol" w:char="F066"/>
      </w:r>
      <w:r>
        <w:rPr>
          <w:i/>
        </w:rPr>
        <w:t>Change</w:t>
      </w:r>
      <w:r w:rsidRPr="00792110">
        <w:rPr>
          <w:iCs/>
        </w:rPr>
        <w:t xml:space="preserve"> by</w:t>
      </w:r>
      <w:r>
        <w:rPr>
          <w:i/>
        </w:rPr>
        <w:t xml:space="preserve"> </w:t>
      </w:r>
      <w:r w:rsidRPr="00792110">
        <w:rPr>
          <w:iCs/>
        </w:rPr>
        <w:t>2</w:t>
      </w:r>
      <w:r>
        <w:rPr>
          <w:i/>
        </w:rPr>
        <w:t xml:space="preserve">. </w:t>
      </w:r>
      <w:r w:rsidRPr="00792110">
        <w:rPr>
          <w:iCs/>
        </w:rPr>
        <w:t xml:space="preserve">If </w:t>
      </w:r>
      <w:r w:rsidR="00463DD5" w:rsidRPr="00792110">
        <w:rPr>
          <w:i/>
        </w:rPr>
        <w:t>MaxSameDirection</w:t>
      </w:r>
      <w:r w:rsidR="00463DD5">
        <w:rPr>
          <w:iCs/>
        </w:rPr>
        <w:t xml:space="preserve"> consecutive moves have occurred in one </w:t>
      </w:r>
      <w:r w:rsidR="00DA714D">
        <w:rPr>
          <w:iCs/>
        </w:rPr>
        <w:t>direction,</w:t>
      </w:r>
      <w:r w:rsidR="00463DD5">
        <w:rPr>
          <w:iCs/>
        </w:rPr>
        <w:t xml:space="preserve"> then </w:t>
      </w:r>
      <w:r w:rsidR="00CA3577">
        <w:rPr>
          <w:iCs/>
        </w:rPr>
        <w:t xml:space="preserve">multiply </w:t>
      </w:r>
      <w:r w:rsidR="00CA3577">
        <w:rPr>
          <w:i/>
        </w:rPr>
        <w:sym w:font="Symbol" w:char="F066"/>
      </w:r>
      <w:r w:rsidR="00CA3577">
        <w:rPr>
          <w:i/>
        </w:rPr>
        <w:t>Change</w:t>
      </w:r>
      <w:r w:rsidR="00CA3577" w:rsidRPr="00851A9F">
        <w:rPr>
          <w:iCs/>
        </w:rPr>
        <w:t xml:space="preserve"> by</w:t>
      </w:r>
      <w:r w:rsidR="00CA3577">
        <w:rPr>
          <w:i/>
        </w:rPr>
        <w:t xml:space="preserve"> </w:t>
      </w:r>
      <w:r w:rsidR="00CA3577" w:rsidRPr="00851A9F">
        <w:rPr>
          <w:iCs/>
        </w:rPr>
        <w:t>2</w:t>
      </w:r>
      <w:r w:rsidR="00CA3577">
        <w:rPr>
          <w:iCs/>
        </w:rPr>
        <w:t>.</w:t>
      </w:r>
    </w:p>
    <w:p w14:paraId="7CC8AB7A" w14:textId="52A3E343" w:rsidR="00572084" w:rsidRDefault="00572084" w:rsidP="00F043EA">
      <w:pPr>
        <w:pStyle w:val="NoIndent"/>
        <w:numPr>
          <w:ilvl w:val="0"/>
          <w:numId w:val="16"/>
        </w:numPr>
        <w:spacing w:before="0" w:after="120" w:line="520" w:lineRule="exact"/>
        <w:ind w:left="714" w:hanging="357"/>
      </w:pPr>
      <w:r>
        <w:t>Repeat step</w:t>
      </w:r>
      <w:r w:rsidR="009B40BF">
        <w:t>s</w:t>
      </w:r>
      <w:r>
        <w:t xml:space="preserve"> </w:t>
      </w:r>
      <w:r w:rsidR="009B40BF">
        <w:t xml:space="preserve">2 to 5 </w:t>
      </w:r>
      <w:r>
        <w:t xml:space="preserve">until </w:t>
      </w:r>
      <w:r w:rsidR="00CA3577">
        <w:t>algorithm convergence is found in step 3.</w:t>
      </w:r>
    </w:p>
    <w:p w14:paraId="5F0815FC" w14:textId="7FD3E3B5" w:rsidR="002761AD" w:rsidRPr="002761AD" w:rsidRDefault="002761AD" w:rsidP="002761AD">
      <w:pPr>
        <w:pStyle w:val="NoIndent"/>
        <w:spacing w:before="0" w:after="120" w:line="520" w:lineRule="exact"/>
        <w:rPr>
          <w:b/>
          <w:bCs/>
        </w:rPr>
      </w:pPr>
      <w:r w:rsidRPr="002761AD">
        <w:rPr>
          <w:b/>
          <w:bCs/>
        </w:rPr>
        <w:t>References</w:t>
      </w:r>
    </w:p>
    <w:p w14:paraId="614D35FC" w14:textId="77777777" w:rsidR="002761AD" w:rsidRPr="009327C7" w:rsidRDefault="002761AD" w:rsidP="002761AD">
      <w:pPr>
        <w:pStyle w:val="Reference"/>
      </w:pPr>
      <w:r w:rsidRPr="009327C7">
        <w:t>McGrath, R. E., &amp; Meyer, G. J. (2006). When effect sizes disagree: the case of r and d. </w:t>
      </w:r>
      <w:r w:rsidRPr="009327C7">
        <w:rPr>
          <w:i/>
          <w:iCs/>
        </w:rPr>
        <w:t>Psychological Methods</w:t>
      </w:r>
      <w:r w:rsidRPr="009327C7">
        <w:t>, </w:t>
      </w:r>
      <w:r w:rsidRPr="00792110">
        <w:rPr>
          <w:i/>
          <w:iCs/>
        </w:rPr>
        <w:t>11</w:t>
      </w:r>
      <w:r w:rsidRPr="009327C7">
        <w:t>(4), 386.</w:t>
      </w:r>
    </w:p>
    <w:p w14:paraId="13ACA546" w14:textId="77777777" w:rsidR="002761AD" w:rsidRDefault="002761AD" w:rsidP="002761AD">
      <w:pPr>
        <w:pStyle w:val="NoIndent"/>
        <w:spacing w:before="0" w:after="120" w:line="520" w:lineRule="exact"/>
      </w:pPr>
    </w:p>
    <w:sectPr w:rsidR="002761AD" w:rsidSect="00E013F4"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488ED" w14:textId="77777777" w:rsidR="00F742BC" w:rsidRDefault="00F742BC" w:rsidP="002F5670">
      <w:r>
        <w:separator/>
      </w:r>
    </w:p>
  </w:endnote>
  <w:endnote w:type="continuationSeparator" w:id="0">
    <w:p w14:paraId="0C592445" w14:textId="77777777" w:rsidR="00F742BC" w:rsidRDefault="00F742BC" w:rsidP="002F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90CA3" w14:textId="77777777" w:rsidR="00F742BC" w:rsidRDefault="00F742BC" w:rsidP="002F5670">
      <w:r>
        <w:separator/>
      </w:r>
    </w:p>
  </w:footnote>
  <w:footnote w:type="continuationSeparator" w:id="0">
    <w:p w14:paraId="18D621F3" w14:textId="77777777" w:rsidR="00F742BC" w:rsidRDefault="00F742BC" w:rsidP="002F5670">
      <w:r>
        <w:continuationSeparator/>
      </w:r>
    </w:p>
  </w:footnote>
  <w:footnote w:id="1">
    <w:p w14:paraId="74C43072" w14:textId="044DF016" w:rsidR="004419CD" w:rsidRDefault="004419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cstheme="minorHAnsi"/>
        </w:rPr>
        <w:t>We do not include paired sample tests, as these can be implemented as a single sample test on the difference between groups</w:t>
      </w:r>
    </w:p>
  </w:footnote>
  <w:footnote w:id="2">
    <w:p w14:paraId="6D9A801E" w14:textId="69251741" w:rsidR="00631E9F" w:rsidRDefault="00631E9F">
      <w:pPr>
        <w:pStyle w:val="FootnoteText"/>
      </w:pPr>
      <w:r>
        <w:rPr>
          <w:rStyle w:val="FootnoteReference"/>
        </w:rPr>
        <w:footnoteRef/>
      </w:r>
      <w:r>
        <w:t xml:space="preserve"> The same logic applies to the two-sample </w:t>
      </w:r>
      <w:r w:rsidR="004419CD">
        <w:t xml:space="preserve">independent samples </w:t>
      </w:r>
      <w:r>
        <w:t>z test.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6DEB"/>
    <w:multiLevelType w:val="hybridMultilevel"/>
    <w:tmpl w:val="AA6693FE"/>
    <w:lvl w:ilvl="0" w:tplc="88CC86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238E"/>
    <w:multiLevelType w:val="hybridMultilevel"/>
    <w:tmpl w:val="49E66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0001C"/>
    <w:multiLevelType w:val="hybridMultilevel"/>
    <w:tmpl w:val="6EECD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1165D"/>
    <w:multiLevelType w:val="hybridMultilevel"/>
    <w:tmpl w:val="37261D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A2087"/>
    <w:multiLevelType w:val="hybridMultilevel"/>
    <w:tmpl w:val="20F4B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57687"/>
    <w:multiLevelType w:val="hybridMultilevel"/>
    <w:tmpl w:val="E83CE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84F97"/>
    <w:multiLevelType w:val="hybridMultilevel"/>
    <w:tmpl w:val="3E68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25B08"/>
    <w:multiLevelType w:val="hybridMultilevel"/>
    <w:tmpl w:val="37261D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30C5"/>
    <w:multiLevelType w:val="hybridMultilevel"/>
    <w:tmpl w:val="742AFB22"/>
    <w:lvl w:ilvl="0" w:tplc="88CC86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52BF0"/>
    <w:multiLevelType w:val="hybridMultilevel"/>
    <w:tmpl w:val="B2785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17CE4"/>
    <w:multiLevelType w:val="hybridMultilevel"/>
    <w:tmpl w:val="2ABA7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D7731"/>
    <w:multiLevelType w:val="hybridMultilevel"/>
    <w:tmpl w:val="E19E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50FC6"/>
    <w:multiLevelType w:val="hybridMultilevel"/>
    <w:tmpl w:val="32EAA38A"/>
    <w:lvl w:ilvl="0" w:tplc="A96C3B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3332C2"/>
    <w:multiLevelType w:val="hybridMultilevel"/>
    <w:tmpl w:val="D3088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D35B2"/>
    <w:multiLevelType w:val="hybridMultilevel"/>
    <w:tmpl w:val="D7E40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9147C"/>
    <w:multiLevelType w:val="hybridMultilevel"/>
    <w:tmpl w:val="3996A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0167B"/>
    <w:multiLevelType w:val="hybridMultilevel"/>
    <w:tmpl w:val="A54E2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073B6"/>
    <w:multiLevelType w:val="hybridMultilevel"/>
    <w:tmpl w:val="D7E40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26928">
    <w:abstractNumId w:val="2"/>
  </w:num>
  <w:num w:numId="2" w16cid:durableId="1849099353">
    <w:abstractNumId w:val="11"/>
  </w:num>
  <w:num w:numId="3" w16cid:durableId="1558280342">
    <w:abstractNumId w:val="12"/>
  </w:num>
  <w:num w:numId="4" w16cid:durableId="1093627647">
    <w:abstractNumId w:val="0"/>
  </w:num>
  <w:num w:numId="5" w16cid:durableId="1946159115">
    <w:abstractNumId w:val="8"/>
  </w:num>
  <w:num w:numId="6" w16cid:durableId="1795563885">
    <w:abstractNumId w:val="10"/>
  </w:num>
  <w:num w:numId="7" w16cid:durableId="454520340">
    <w:abstractNumId w:val="3"/>
  </w:num>
  <w:num w:numId="8" w16cid:durableId="89275427">
    <w:abstractNumId w:val="1"/>
  </w:num>
  <w:num w:numId="9" w16cid:durableId="506674512">
    <w:abstractNumId w:val="17"/>
  </w:num>
  <w:num w:numId="10" w16cid:durableId="484861145">
    <w:abstractNumId w:val="16"/>
  </w:num>
  <w:num w:numId="11" w16cid:durableId="1552184319">
    <w:abstractNumId w:val="14"/>
  </w:num>
  <w:num w:numId="12" w16cid:durableId="1442647638">
    <w:abstractNumId w:val="5"/>
  </w:num>
  <w:num w:numId="13" w16cid:durableId="1034502597">
    <w:abstractNumId w:val="4"/>
  </w:num>
  <w:num w:numId="14" w16cid:durableId="474101788">
    <w:abstractNumId w:val="9"/>
  </w:num>
  <w:num w:numId="15" w16cid:durableId="3843031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7544030">
    <w:abstractNumId w:val="13"/>
  </w:num>
  <w:num w:numId="17" w16cid:durableId="899095380">
    <w:abstractNumId w:val="15"/>
  </w:num>
  <w:num w:numId="18" w16cid:durableId="688290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D09"/>
    <w:rsid w:val="00001F7D"/>
    <w:rsid w:val="00002073"/>
    <w:rsid w:val="000029AE"/>
    <w:rsid w:val="000033BC"/>
    <w:rsid w:val="00005DDC"/>
    <w:rsid w:val="00005EFE"/>
    <w:rsid w:val="000070D4"/>
    <w:rsid w:val="00007301"/>
    <w:rsid w:val="00012CB2"/>
    <w:rsid w:val="00014D51"/>
    <w:rsid w:val="0002052E"/>
    <w:rsid w:val="0002099B"/>
    <w:rsid w:val="00024949"/>
    <w:rsid w:val="00026E28"/>
    <w:rsid w:val="000271AE"/>
    <w:rsid w:val="00027C38"/>
    <w:rsid w:val="0003087B"/>
    <w:rsid w:val="00032453"/>
    <w:rsid w:val="0003265F"/>
    <w:rsid w:val="000332F2"/>
    <w:rsid w:val="0003419E"/>
    <w:rsid w:val="00034DE6"/>
    <w:rsid w:val="000362F6"/>
    <w:rsid w:val="00040487"/>
    <w:rsid w:val="00041378"/>
    <w:rsid w:val="00041445"/>
    <w:rsid w:val="00043742"/>
    <w:rsid w:val="00046048"/>
    <w:rsid w:val="0004614C"/>
    <w:rsid w:val="00046B7E"/>
    <w:rsid w:val="000500AE"/>
    <w:rsid w:val="00053397"/>
    <w:rsid w:val="0005363A"/>
    <w:rsid w:val="00055E6E"/>
    <w:rsid w:val="000579BD"/>
    <w:rsid w:val="0006075F"/>
    <w:rsid w:val="00061FC0"/>
    <w:rsid w:val="00064B59"/>
    <w:rsid w:val="0006570A"/>
    <w:rsid w:val="00065BF2"/>
    <w:rsid w:val="0006610F"/>
    <w:rsid w:val="0006733C"/>
    <w:rsid w:val="00071D45"/>
    <w:rsid w:val="00072785"/>
    <w:rsid w:val="0007515F"/>
    <w:rsid w:val="000776D6"/>
    <w:rsid w:val="0008301D"/>
    <w:rsid w:val="00090447"/>
    <w:rsid w:val="00092A57"/>
    <w:rsid w:val="00092C3B"/>
    <w:rsid w:val="00093274"/>
    <w:rsid w:val="000934D2"/>
    <w:rsid w:val="00097845"/>
    <w:rsid w:val="000A0277"/>
    <w:rsid w:val="000A041F"/>
    <w:rsid w:val="000A1F07"/>
    <w:rsid w:val="000A23D8"/>
    <w:rsid w:val="000A3DCF"/>
    <w:rsid w:val="000A5306"/>
    <w:rsid w:val="000A5AC6"/>
    <w:rsid w:val="000B251D"/>
    <w:rsid w:val="000B26A4"/>
    <w:rsid w:val="000B43DE"/>
    <w:rsid w:val="000B4D0D"/>
    <w:rsid w:val="000B654D"/>
    <w:rsid w:val="000C2C14"/>
    <w:rsid w:val="000C4400"/>
    <w:rsid w:val="000C44D6"/>
    <w:rsid w:val="000D0905"/>
    <w:rsid w:val="000D26CF"/>
    <w:rsid w:val="000D3E5A"/>
    <w:rsid w:val="000D6634"/>
    <w:rsid w:val="000E36FE"/>
    <w:rsid w:val="000E70F7"/>
    <w:rsid w:val="000E7A6D"/>
    <w:rsid w:val="000F086A"/>
    <w:rsid w:val="000F0E86"/>
    <w:rsid w:val="000F2C91"/>
    <w:rsid w:val="00102644"/>
    <w:rsid w:val="00107D1D"/>
    <w:rsid w:val="00110C3A"/>
    <w:rsid w:val="00112305"/>
    <w:rsid w:val="00112FDC"/>
    <w:rsid w:val="001144D9"/>
    <w:rsid w:val="0011605B"/>
    <w:rsid w:val="00117D1F"/>
    <w:rsid w:val="00120539"/>
    <w:rsid w:val="0012171F"/>
    <w:rsid w:val="00121FA9"/>
    <w:rsid w:val="0012527A"/>
    <w:rsid w:val="00126943"/>
    <w:rsid w:val="0013096A"/>
    <w:rsid w:val="00130DD3"/>
    <w:rsid w:val="00133215"/>
    <w:rsid w:val="001333E6"/>
    <w:rsid w:val="00133B42"/>
    <w:rsid w:val="00133D8E"/>
    <w:rsid w:val="00134590"/>
    <w:rsid w:val="00135C32"/>
    <w:rsid w:val="00140F0E"/>
    <w:rsid w:val="001419C0"/>
    <w:rsid w:val="00143C2E"/>
    <w:rsid w:val="001442A7"/>
    <w:rsid w:val="001474D5"/>
    <w:rsid w:val="001478D5"/>
    <w:rsid w:val="00150B9C"/>
    <w:rsid w:val="00150C94"/>
    <w:rsid w:val="00152455"/>
    <w:rsid w:val="00156FE1"/>
    <w:rsid w:val="00161F41"/>
    <w:rsid w:val="001640EA"/>
    <w:rsid w:val="00164968"/>
    <w:rsid w:val="001655A3"/>
    <w:rsid w:val="00165EFC"/>
    <w:rsid w:val="0016664D"/>
    <w:rsid w:val="001720C1"/>
    <w:rsid w:val="0017386E"/>
    <w:rsid w:val="00173F56"/>
    <w:rsid w:val="00177268"/>
    <w:rsid w:val="001819A3"/>
    <w:rsid w:val="001837F3"/>
    <w:rsid w:val="001856FA"/>
    <w:rsid w:val="00186A03"/>
    <w:rsid w:val="00190F36"/>
    <w:rsid w:val="00194156"/>
    <w:rsid w:val="001957C4"/>
    <w:rsid w:val="0019588F"/>
    <w:rsid w:val="001960F8"/>
    <w:rsid w:val="001A116C"/>
    <w:rsid w:val="001A1ADB"/>
    <w:rsid w:val="001A43BD"/>
    <w:rsid w:val="001A58D3"/>
    <w:rsid w:val="001A7C7A"/>
    <w:rsid w:val="001B0135"/>
    <w:rsid w:val="001B1771"/>
    <w:rsid w:val="001C0BAD"/>
    <w:rsid w:val="001C0D50"/>
    <w:rsid w:val="001C0E38"/>
    <w:rsid w:val="001C3928"/>
    <w:rsid w:val="001D351D"/>
    <w:rsid w:val="001D5D9F"/>
    <w:rsid w:val="001E0558"/>
    <w:rsid w:val="001E38FC"/>
    <w:rsid w:val="001E442F"/>
    <w:rsid w:val="001E45FF"/>
    <w:rsid w:val="001F1C32"/>
    <w:rsid w:val="001F7F9A"/>
    <w:rsid w:val="00200846"/>
    <w:rsid w:val="00207D73"/>
    <w:rsid w:val="00207DD5"/>
    <w:rsid w:val="00210C81"/>
    <w:rsid w:val="00212D46"/>
    <w:rsid w:val="00221F13"/>
    <w:rsid w:val="00234CBB"/>
    <w:rsid w:val="0024557F"/>
    <w:rsid w:val="002458A5"/>
    <w:rsid w:val="00247594"/>
    <w:rsid w:val="00250D18"/>
    <w:rsid w:val="0025101C"/>
    <w:rsid w:val="0025123D"/>
    <w:rsid w:val="002534DA"/>
    <w:rsid w:val="00255EC1"/>
    <w:rsid w:val="0026044C"/>
    <w:rsid w:val="00261CB1"/>
    <w:rsid w:val="0026227F"/>
    <w:rsid w:val="00266800"/>
    <w:rsid w:val="002669D0"/>
    <w:rsid w:val="0027089F"/>
    <w:rsid w:val="00272F9C"/>
    <w:rsid w:val="002733AA"/>
    <w:rsid w:val="0027368F"/>
    <w:rsid w:val="00273BCE"/>
    <w:rsid w:val="0027582B"/>
    <w:rsid w:val="002761AD"/>
    <w:rsid w:val="002765D8"/>
    <w:rsid w:val="00276D50"/>
    <w:rsid w:val="00277B7C"/>
    <w:rsid w:val="0028025F"/>
    <w:rsid w:val="002808D3"/>
    <w:rsid w:val="002811B5"/>
    <w:rsid w:val="002815E4"/>
    <w:rsid w:val="00282787"/>
    <w:rsid w:val="002870B5"/>
    <w:rsid w:val="00290237"/>
    <w:rsid w:val="00290A40"/>
    <w:rsid w:val="00290CD2"/>
    <w:rsid w:val="002921F2"/>
    <w:rsid w:val="002922D3"/>
    <w:rsid w:val="00297A8C"/>
    <w:rsid w:val="002A37F8"/>
    <w:rsid w:val="002A7DFB"/>
    <w:rsid w:val="002B08E3"/>
    <w:rsid w:val="002B1B6C"/>
    <w:rsid w:val="002B23DF"/>
    <w:rsid w:val="002B5EDD"/>
    <w:rsid w:val="002B62F7"/>
    <w:rsid w:val="002C15AB"/>
    <w:rsid w:val="002C2180"/>
    <w:rsid w:val="002C2254"/>
    <w:rsid w:val="002C26D3"/>
    <w:rsid w:val="002C321F"/>
    <w:rsid w:val="002C43AB"/>
    <w:rsid w:val="002C6B63"/>
    <w:rsid w:val="002D0739"/>
    <w:rsid w:val="002D0DDB"/>
    <w:rsid w:val="002D49D6"/>
    <w:rsid w:val="002E0281"/>
    <w:rsid w:val="002E0ADC"/>
    <w:rsid w:val="002E1146"/>
    <w:rsid w:val="002E24B7"/>
    <w:rsid w:val="002E425C"/>
    <w:rsid w:val="002E435C"/>
    <w:rsid w:val="002F5670"/>
    <w:rsid w:val="002F5A61"/>
    <w:rsid w:val="003022FA"/>
    <w:rsid w:val="00305781"/>
    <w:rsid w:val="0030698F"/>
    <w:rsid w:val="003074F1"/>
    <w:rsid w:val="003079E1"/>
    <w:rsid w:val="0031043B"/>
    <w:rsid w:val="00312E00"/>
    <w:rsid w:val="00312F86"/>
    <w:rsid w:val="0031347F"/>
    <w:rsid w:val="003153A7"/>
    <w:rsid w:val="00316A94"/>
    <w:rsid w:val="00316CCF"/>
    <w:rsid w:val="00320E1F"/>
    <w:rsid w:val="00323EFC"/>
    <w:rsid w:val="00323FE3"/>
    <w:rsid w:val="00325318"/>
    <w:rsid w:val="00325A03"/>
    <w:rsid w:val="00325EFF"/>
    <w:rsid w:val="00326597"/>
    <w:rsid w:val="00326EB1"/>
    <w:rsid w:val="003308FF"/>
    <w:rsid w:val="00332BCD"/>
    <w:rsid w:val="003365CA"/>
    <w:rsid w:val="003408DD"/>
    <w:rsid w:val="0034125C"/>
    <w:rsid w:val="00341DDA"/>
    <w:rsid w:val="00342A7E"/>
    <w:rsid w:val="00346721"/>
    <w:rsid w:val="003479CB"/>
    <w:rsid w:val="00347D79"/>
    <w:rsid w:val="003526C6"/>
    <w:rsid w:val="00353396"/>
    <w:rsid w:val="0035348A"/>
    <w:rsid w:val="00353CD7"/>
    <w:rsid w:val="00354BC5"/>
    <w:rsid w:val="003564BF"/>
    <w:rsid w:val="0036465B"/>
    <w:rsid w:val="00364BD8"/>
    <w:rsid w:val="00371005"/>
    <w:rsid w:val="003723E6"/>
    <w:rsid w:val="00374326"/>
    <w:rsid w:val="00380435"/>
    <w:rsid w:val="0038185A"/>
    <w:rsid w:val="003841B8"/>
    <w:rsid w:val="003916C3"/>
    <w:rsid w:val="00391E3A"/>
    <w:rsid w:val="00393BE3"/>
    <w:rsid w:val="0039533C"/>
    <w:rsid w:val="0039581A"/>
    <w:rsid w:val="00397F56"/>
    <w:rsid w:val="003A0D0B"/>
    <w:rsid w:val="003A6A1F"/>
    <w:rsid w:val="003B07C6"/>
    <w:rsid w:val="003B2968"/>
    <w:rsid w:val="003B38C7"/>
    <w:rsid w:val="003B506F"/>
    <w:rsid w:val="003B5A30"/>
    <w:rsid w:val="003C5587"/>
    <w:rsid w:val="003C58AE"/>
    <w:rsid w:val="003C5F77"/>
    <w:rsid w:val="003C7B32"/>
    <w:rsid w:val="003D23B4"/>
    <w:rsid w:val="003D2740"/>
    <w:rsid w:val="003D2ECE"/>
    <w:rsid w:val="003D60EA"/>
    <w:rsid w:val="003D64E8"/>
    <w:rsid w:val="003D7B72"/>
    <w:rsid w:val="003D7F5F"/>
    <w:rsid w:val="003E1838"/>
    <w:rsid w:val="003E2743"/>
    <w:rsid w:val="003E3C19"/>
    <w:rsid w:val="003E4823"/>
    <w:rsid w:val="003E594F"/>
    <w:rsid w:val="003E6B86"/>
    <w:rsid w:val="003E6DE7"/>
    <w:rsid w:val="003F0652"/>
    <w:rsid w:val="003F1843"/>
    <w:rsid w:val="003F1B22"/>
    <w:rsid w:val="003F49BA"/>
    <w:rsid w:val="003F5C8C"/>
    <w:rsid w:val="003F6F54"/>
    <w:rsid w:val="0040399D"/>
    <w:rsid w:val="00404F3B"/>
    <w:rsid w:val="004069D8"/>
    <w:rsid w:val="00410476"/>
    <w:rsid w:val="00412E5B"/>
    <w:rsid w:val="00413D09"/>
    <w:rsid w:val="00414B13"/>
    <w:rsid w:val="00417CFF"/>
    <w:rsid w:val="004237C3"/>
    <w:rsid w:val="00426709"/>
    <w:rsid w:val="00430D61"/>
    <w:rsid w:val="00432D60"/>
    <w:rsid w:val="004337C4"/>
    <w:rsid w:val="004370C5"/>
    <w:rsid w:val="004419CD"/>
    <w:rsid w:val="00441D94"/>
    <w:rsid w:val="00442063"/>
    <w:rsid w:val="004440C2"/>
    <w:rsid w:val="00444C8A"/>
    <w:rsid w:val="0045046E"/>
    <w:rsid w:val="00452ADF"/>
    <w:rsid w:val="00456C1A"/>
    <w:rsid w:val="004576E3"/>
    <w:rsid w:val="00460435"/>
    <w:rsid w:val="0046181E"/>
    <w:rsid w:val="00462798"/>
    <w:rsid w:val="004634DF"/>
    <w:rsid w:val="00463DD5"/>
    <w:rsid w:val="00464772"/>
    <w:rsid w:val="00464FAA"/>
    <w:rsid w:val="00480FDF"/>
    <w:rsid w:val="00484CAB"/>
    <w:rsid w:val="00485286"/>
    <w:rsid w:val="004915E8"/>
    <w:rsid w:val="00492AE3"/>
    <w:rsid w:val="004966D5"/>
    <w:rsid w:val="00496D08"/>
    <w:rsid w:val="00496DC5"/>
    <w:rsid w:val="00497CFE"/>
    <w:rsid w:val="004B3A48"/>
    <w:rsid w:val="004B5E61"/>
    <w:rsid w:val="004B7F94"/>
    <w:rsid w:val="004C28A9"/>
    <w:rsid w:val="004C328A"/>
    <w:rsid w:val="004C5C87"/>
    <w:rsid w:val="004C711B"/>
    <w:rsid w:val="004D0320"/>
    <w:rsid w:val="004D1BCF"/>
    <w:rsid w:val="004D60E3"/>
    <w:rsid w:val="004D61CB"/>
    <w:rsid w:val="004D7D79"/>
    <w:rsid w:val="004E51D9"/>
    <w:rsid w:val="004F0667"/>
    <w:rsid w:val="004F3CD6"/>
    <w:rsid w:val="004F4C70"/>
    <w:rsid w:val="004F54BE"/>
    <w:rsid w:val="004F61EA"/>
    <w:rsid w:val="004F649A"/>
    <w:rsid w:val="00500462"/>
    <w:rsid w:val="005022AC"/>
    <w:rsid w:val="005030A9"/>
    <w:rsid w:val="00503113"/>
    <w:rsid w:val="005039BB"/>
    <w:rsid w:val="00510633"/>
    <w:rsid w:val="0051282C"/>
    <w:rsid w:val="00513751"/>
    <w:rsid w:val="005137CC"/>
    <w:rsid w:val="00514439"/>
    <w:rsid w:val="0051507B"/>
    <w:rsid w:val="00517694"/>
    <w:rsid w:val="00517D20"/>
    <w:rsid w:val="00517FBA"/>
    <w:rsid w:val="005209D0"/>
    <w:rsid w:val="00521C88"/>
    <w:rsid w:val="005263D6"/>
    <w:rsid w:val="00530B8A"/>
    <w:rsid w:val="0053122C"/>
    <w:rsid w:val="0053305B"/>
    <w:rsid w:val="00536ADA"/>
    <w:rsid w:val="00537920"/>
    <w:rsid w:val="00540247"/>
    <w:rsid w:val="00541B3F"/>
    <w:rsid w:val="00543068"/>
    <w:rsid w:val="005445B2"/>
    <w:rsid w:val="00544681"/>
    <w:rsid w:val="005458E2"/>
    <w:rsid w:val="00546375"/>
    <w:rsid w:val="005464BB"/>
    <w:rsid w:val="00546855"/>
    <w:rsid w:val="00546D35"/>
    <w:rsid w:val="00547A2C"/>
    <w:rsid w:val="00547D2B"/>
    <w:rsid w:val="00551E7F"/>
    <w:rsid w:val="00553248"/>
    <w:rsid w:val="00554998"/>
    <w:rsid w:val="00555A45"/>
    <w:rsid w:val="00556900"/>
    <w:rsid w:val="00560568"/>
    <w:rsid w:val="005630E0"/>
    <w:rsid w:val="005673C3"/>
    <w:rsid w:val="0056742B"/>
    <w:rsid w:val="005714DF"/>
    <w:rsid w:val="00571FF4"/>
    <w:rsid w:val="00572084"/>
    <w:rsid w:val="00572D30"/>
    <w:rsid w:val="00574E29"/>
    <w:rsid w:val="0057650C"/>
    <w:rsid w:val="00576D3D"/>
    <w:rsid w:val="00576F95"/>
    <w:rsid w:val="005801B5"/>
    <w:rsid w:val="00580E5A"/>
    <w:rsid w:val="00583173"/>
    <w:rsid w:val="00584556"/>
    <w:rsid w:val="00584DB9"/>
    <w:rsid w:val="00596796"/>
    <w:rsid w:val="0059750F"/>
    <w:rsid w:val="00597D02"/>
    <w:rsid w:val="005A44B7"/>
    <w:rsid w:val="005A4619"/>
    <w:rsid w:val="005A5D24"/>
    <w:rsid w:val="005A655E"/>
    <w:rsid w:val="005A67DC"/>
    <w:rsid w:val="005A6A1B"/>
    <w:rsid w:val="005A7F31"/>
    <w:rsid w:val="005B06BC"/>
    <w:rsid w:val="005B4704"/>
    <w:rsid w:val="005B5D61"/>
    <w:rsid w:val="005B7BD4"/>
    <w:rsid w:val="005C28D8"/>
    <w:rsid w:val="005C4C1F"/>
    <w:rsid w:val="005C641D"/>
    <w:rsid w:val="005C7CDE"/>
    <w:rsid w:val="005D077B"/>
    <w:rsid w:val="005D6842"/>
    <w:rsid w:val="005D76EA"/>
    <w:rsid w:val="005E0203"/>
    <w:rsid w:val="005E056C"/>
    <w:rsid w:val="005E12A3"/>
    <w:rsid w:val="005E19FA"/>
    <w:rsid w:val="005E2E6F"/>
    <w:rsid w:val="005E477D"/>
    <w:rsid w:val="005E48CA"/>
    <w:rsid w:val="005E4F06"/>
    <w:rsid w:val="005F0F0B"/>
    <w:rsid w:val="005F10E9"/>
    <w:rsid w:val="005F2F4F"/>
    <w:rsid w:val="005F372F"/>
    <w:rsid w:val="005F5725"/>
    <w:rsid w:val="005F644C"/>
    <w:rsid w:val="005F7B2E"/>
    <w:rsid w:val="005F7FE2"/>
    <w:rsid w:val="00600A4F"/>
    <w:rsid w:val="00601207"/>
    <w:rsid w:val="0060357D"/>
    <w:rsid w:val="00603DAF"/>
    <w:rsid w:val="00606E18"/>
    <w:rsid w:val="00606EE2"/>
    <w:rsid w:val="006074DB"/>
    <w:rsid w:val="006074FE"/>
    <w:rsid w:val="00615B6B"/>
    <w:rsid w:val="00615DC4"/>
    <w:rsid w:val="0061634D"/>
    <w:rsid w:val="00617CCF"/>
    <w:rsid w:val="00620158"/>
    <w:rsid w:val="00622A0E"/>
    <w:rsid w:val="00623725"/>
    <w:rsid w:val="00624094"/>
    <w:rsid w:val="00631E9F"/>
    <w:rsid w:val="00633F92"/>
    <w:rsid w:val="00640D8C"/>
    <w:rsid w:val="00641404"/>
    <w:rsid w:val="006431D5"/>
    <w:rsid w:val="0064364D"/>
    <w:rsid w:val="00643690"/>
    <w:rsid w:val="00643A30"/>
    <w:rsid w:val="006461E0"/>
    <w:rsid w:val="00647892"/>
    <w:rsid w:val="00653726"/>
    <w:rsid w:val="0065431C"/>
    <w:rsid w:val="00657298"/>
    <w:rsid w:val="006613E8"/>
    <w:rsid w:val="00661ECE"/>
    <w:rsid w:val="00664EAF"/>
    <w:rsid w:val="006658CC"/>
    <w:rsid w:val="00674049"/>
    <w:rsid w:val="0067457A"/>
    <w:rsid w:val="00680E25"/>
    <w:rsid w:val="006830B1"/>
    <w:rsid w:val="006860C3"/>
    <w:rsid w:val="00687481"/>
    <w:rsid w:val="00690824"/>
    <w:rsid w:val="006914F5"/>
    <w:rsid w:val="006939B0"/>
    <w:rsid w:val="00693EF5"/>
    <w:rsid w:val="00696013"/>
    <w:rsid w:val="00696383"/>
    <w:rsid w:val="00696411"/>
    <w:rsid w:val="006A19D4"/>
    <w:rsid w:val="006A2010"/>
    <w:rsid w:val="006A2C21"/>
    <w:rsid w:val="006A7536"/>
    <w:rsid w:val="006B18F6"/>
    <w:rsid w:val="006B2CCF"/>
    <w:rsid w:val="006B2ED6"/>
    <w:rsid w:val="006B350C"/>
    <w:rsid w:val="006B6295"/>
    <w:rsid w:val="006C0195"/>
    <w:rsid w:val="006C28F1"/>
    <w:rsid w:val="006C4AB1"/>
    <w:rsid w:val="006C5092"/>
    <w:rsid w:val="006D0220"/>
    <w:rsid w:val="006D081E"/>
    <w:rsid w:val="006D156F"/>
    <w:rsid w:val="006D1A14"/>
    <w:rsid w:val="006D2D11"/>
    <w:rsid w:val="006D5E95"/>
    <w:rsid w:val="006E264E"/>
    <w:rsid w:val="006E2B74"/>
    <w:rsid w:val="006E3EF5"/>
    <w:rsid w:val="006E6C7C"/>
    <w:rsid w:val="006F0FE9"/>
    <w:rsid w:val="006F356E"/>
    <w:rsid w:val="006F73A4"/>
    <w:rsid w:val="006F7458"/>
    <w:rsid w:val="00707192"/>
    <w:rsid w:val="00707C4A"/>
    <w:rsid w:val="007140A0"/>
    <w:rsid w:val="00716A2D"/>
    <w:rsid w:val="00717F9A"/>
    <w:rsid w:val="00724400"/>
    <w:rsid w:val="00725195"/>
    <w:rsid w:val="0072727D"/>
    <w:rsid w:val="007310BC"/>
    <w:rsid w:val="00731E00"/>
    <w:rsid w:val="00732E2C"/>
    <w:rsid w:val="00734177"/>
    <w:rsid w:val="00735E38"/>
    <w:rsid w:val="007375C7"/>
    <w:rsid w:val="00737B63"/>
    <w:rsid w:val="007462C7"/>
    <w:rsid w:val="00746EF5"/>
    <w:rsid w:val="00747892"/>
    <w:rsid w:val="00750A97"/>
    <w:rsid w:val="00750D94"/>
    <w:rsid w:val="00751B59"/>
    <w:rsid w:val="00751C1E"/>
    <w:rsid w:val="00753C67"/>
    <w:rsid w:val="00753E13"/>
    <w:rsid w:val="007541C5"/>
    <w:rsid w:val="0075679A"/>
    <w:rsid w:val="0076038E"/>
    <w:rsid w:val="00761BE0"/>
    <w:rsid w:val="00762A86"/>
    <w:rsid w:val="00767F65"/>
    <w:rsid w:val="00770DCE"/>
    <w:rsid w:val="007739F9"/>
    <w:rsid w:val="00775333"/>
    <w:rsid w:val="00781842"/>
    <w:rsid w:val="00786120"/>
    <w:rsid w:val="007864FE"/>
    <w:rsid w:val="00787259"/>
    <w:rsid w:val="00792110"/>
    <w:rsid w:val="00795C21"/>
    <w:rsid w:val="00795FA4"/>
    <w:rsid w:val="00796CEC"/>
    <w:rsid w:val="007A1E99"/>
    <w:rsid w:val="007A4EEF"/>
    <w:rsid w:val="007A51C1"/>
    <w:rsid w:val="007A5944"/>
    <w:rsid w:val="007A7887"/>
    <w:rsid w:val="007A7F58"/>
    <w:rsid w:val="007B1CEF"/>
    <w:rsid w:val="007B2361"/>
    <w:rsid w:val="007B2386"/>
    <w:rsid w:val="007B2700"/>
    <w:rsid w:val="007B2854"/>
    <w:rsid w:val="007B361D"/>
    <w:rsid w:val="007B58E3"/>
    <w:rsid w:val="007B66AC"/>
    <w:rsid w:val="007C0121"/>
    <w:rsid w:val="007C0350"/>
    <w:rsid w:val="007C26C9"/>
    <w:rsid w:val="007C5A78"/>
    <w:rsid w:val="007C621C"/>
    <w:rsid w:val="007D208B"/>
    <w:rsid w:val="007D297A"/>
    <w:rsid w:val="007D3FDF"/>
    <w:rsid w:val="007D5BA5"/>
    <w:rsid w:val="007D7A6C"/>
    <w:rsid w:val="007E2474"/>
    <w:rsid w:val="007E2AE7"/>
    <w:rsid w:val="007E3826"/>
    <w:rsid w:val="007E3FE9"/>
    <w:rsid w:val="007E7AD5"/>
    <w:rsid w:val="007F009F"/>
    <w:rsid w:val="007F047A"/>
    <w:rsid w:val="007F0A0A"/>
    <w:rsid w:val="007F1AFA"/>
    <w:rsid w:val="007F1EE7"/>
    <w:rsid w:val="007F33D8"/>
    <w:rsid w:val="007F5164"/>
    <w:rsid w:val="007F59C2"/>
    <w:rsid w:val="007F7224"/>
    <w:rsid w:val="00800D33"/>
    <w:rsid w:val="008037AF"/>
    <w:rsid w:val="00804C09"/>
    <w:rsid w:val="00807AC0"/>
    <w:rsid w:val="00812738"/>
    <w:rsid w:val="00812EF2"/>
    <w:rsid w:val="00812F0A"/>
    <w:rsid w:val="008152C9"/>
    <w:rsid w:val="008161BC"/>
    <w:rsid w:val="00821E93"/>
    <w:rsid w:val="0082443D"/>
    <w:rsid w:val="00826D07"/>
    <w:rsid w:val="00826E14"/>
    <w:rsid w:val="00831792"/>
    <w:rsid w:val="00832467"/>
    <w:rsid w:val="00834B83"/>
    <w:rsid w:val="008356C5"/>
    <w:rsid w:val="0083687B"/>
    <w:rsid w:val="00837539"/>
    <w:rsid w:val="00847A5D"/>
    <w:rsid w:val="00853A3F"/>
    <w:rsid w:val="00853A95"/>
    <w:rsid w:val="00855998"/>
    <w:rsid w:val="00861FD3"/>
    <w:rsid w:val="00864E9E"/>
    <w:rsid w:val="008719D5"/>
    <w:rsid w:val="0087314F"/>
    <w:rsid w:val="00873F9D"/>
    <w:rsid w:val="008741EA"/>
    <w:rsid w:val="008744EC"/>
    <w:rsid w:val="008746C2"/>
    <w:rsid w:val="00875BC7"/>
    <w:rsid w:val="008768BB"/>
    <w:rsid w:val="00877B5E"/>
    <w:rsid w:val="008800D8"/>
    <w:rsid w:val="00890C3B"/>
    <w:rsid w:val="00892352"/>
    <w:rsid w:val="008931B7"/>
    <w:rsid w:val="00893B00"/>
    <w:rsid w:val="00893CDD"/>
    <w:rsid w:val="00894170"/>
    <w:rsid w:val="00894571"/>
    <w:rsid w:val="008A0EE9"/>
    <w:rsid w:val="008A0F85"/>
    <w:rsid w:val="008A2160"/>
    <w:rsid w:val="008A3D7D"/>
    <w:rsid w:val="008A4F0C"/>
    <w:rsid w:val="008A5385"/>
    <w:rsid w:val="008A5D60"/>
    <w:rsid w:val="008A5EAF"/>
    <w:rsid w:val="008A7350"/>
    <w:rsid w:val="008B3C4C"/>
    <w:rsid w:val="008B4F03"/>
    <w:rsid w:val="008B535A"/>
    <w:rsid w:val="008B7478"/>
    <w:rsid w:val="008B78A2"/>
    <w:rsid w:val="008C0790"/>
    <w:rsid w:val="008C59F4"/>
    <w:rsid w:val="008C61E3"/>
    <w:rsid w:val="008C7AD4"/>
    <w:rsid w:val="008C7BAC"/>
    <w:rsid w:val="008D0596"/>
    <w:rsid w:val="008D298F"/>
    <w:rsid w:val="008D450F"/>
    <w:rsid w:val="008D496F"/>
    <w:rsid w:val="008D73FF"/>
    <w:rsid w:val="008E1A4A"/>
    <w:rsid w:val="008E2A6A"/>
    <w:rsid w:val="008E30CC"/>
    <w:rsid w:val="008E3BA1"/>
    <w:rsid w:val="008E3EDD"/>
    <w:rsid w:val="008F3477"/>
    <w:rsid w:val="008F3D7F"/>
    <w:rsid w:val="008F5D1C"/>
    <w:rsid w:val="008F633F"/>
    <w:rsid w:val="008F72A2"/>
    <w:rsid w:val="00900407"/>
    <w:rsid w:val="00900E6C"/>
    <w:rsid w:val="00905080"/>
    <w:rsid w:val="0090590A"/>
    <w:rsid w:val="00906B08"/>
    <w:rsid w:val="0091096C"/>
    <w:rsid w:val="009129B6"/>
    <w:rsid w:val="00913E8D"/>
    <w:rsid w:val="009147D0"/>
    <w:rsid w:val="009165EA"/>
    <w:rsid w:val="00923C56"/>
    <w:rsid w:val="009243EB"/>
    <w:rsid w:val="009278C5"/>
    <w:rsid w:val="009302DE"/>
    <w:rsid w:val="0093083C"/>
    <w:rsid w:val="009327C7"/>
    <w:rsid w:val="00932CCB"/>
    <w:rsid w:val="00934F18"/>
    <w:rsid w:val="00934F93"/>
    <w:rsid w:val="00940900"/>
    <w:rsid w:val="00943121"/>
    <w:rsid w:val="009445B7"/>
    <w:rsid w:val="00945073"/>
    <w:rsid w:val="00945484"/>
    <w:rsid w:val="00950528"/>
    <w:rsid w:val="009506DE"/>
    <w:rsid w:val="009506F3"/>
    <w:rsid w:val="009512A8"/>
    <w:rsid w:val="00952087"/>
    <w:rsid w:val="00956C9A"/>
    <w:rsid w:val="00957CB4"/>
    <w:rsid w:val="00957F1A"/>
    <w:rsid w:val="009610EF"/>
    <w:rsid w:val="009613F8"/>
    <w:rsid w:val="00962A2C"/>
    <w:rsid w:val="00963204"/>
    <w:rsid w:val="00964849"/>
    <w:rsid w:val="00965130"/>
    <w:rsid w:val="00966000"/>
    <w:rsid w:val="009701C2"/>
    <w:rsid w:val="00973E8A"/>
    <w:rsid w:val="00976DF4"/>
    <w:rsid w:val="00977EE3"/>
    <w:rsid w:val="009805D7"/>
    <w:rsid w:val="009807B6"/>
    <w:rsid w:val="009813A4"/>
    <w:rsid w:val="0098172C"/>
    <w:rsid w:val="00982758"/>
    <w:rsid w:val="00984370"/>
    <w:rsid w:val="0098485E"/>
    <w:rsid w:val="00984DCD"/>
    <w:rsid w:val="009852E7"/>
    <w:rsid w:val="009866A7"/>
    <w:rsid w:val="0099332E"/>
    <w:rsid w:val="00993A97"/>
    <w:rsid w:val="00995B95"/>
    <w:rsid w:val="00995F7E"/>
    <w:rsid w:val="00996CEE"/>
    <w:rsid w:val="00996F3A"/>
    <w:rsid w:val="009973E4"/>
    <w:rsid w:val="00997B11"/>
    <w:rsid w:val="009A0470"/>
    <w:rsid w:val="009A4862"/>
    <w:rsid w:val="009A52CC"/>
    <w:rsid w:val="009A5FC2"/>
    <w:rsid w:val="009B40BF"/>
    <w:rsid w:val="009B5E00"/>
    <w:rsid w:val="009B7F6E"/>
    <w:rsid w:val="009C1BF7"/>
    <w:rsid w:val="009D0063"/>
    <w:rsid w:val="009D1472"/>
    <w:rsid w:val="009D3733"/>
    <w:rsid w:val="009D7833"/>
    <w:rsid w:val="009E0C41"/>
    <w:rsid w:val="009E0E6B"/>
    <w:rsid w:val="009E1EFB"/>
    <w:rsid w:val="009E282D"/>
    <w:rsid w:val="009E74F4"/>
    <w:rsid w:val="009F0BF1"/>
    <w:rsid w:val="009F1E51"/>
    <w:rsid w:val="009F1EC6"/>
    <w:rsid w:val="009F4E42"/>
    <w:rsid w:val="009F5227"/>
    <w:rsid w:val="009F5C58"/>
    <w:rsid w:val="009F5FA9"/>
    <w:rsid w:val="009F7290"/>
    <w:rsid w:val="009F7A91"/>
    <w:rsid w:val="00A0363D"/>
    <w:rsid w:val="00A05364"/>
    <w:rsid w:val="00A07BE5"/>
    <w:rsid w:val="00A13A70"/>
    <w:rsid w:val="00A13EBF"/>
    <w:rsid w:val="00A16D81"/>
    <w:rsid w:val="00A27B40"/>
    <w:rsid w:val="00A305DE"/>
    <w:rsid w:val="00A30728"/>
    <w:rsid w:val="00A34587"/>
    <w:rsid w:val="00A35866"/>
    <w:rsid w:val="00A35D59"/>
    <w:rsid w:val="00A37756"/>
    <w:rsid w:val="00A40E9B"/>
    <w:rsid w:val="00A43C20"/>
    <w:rsid w:val="00A44929"/>
    <w:rsid w:val="00A5165E"/>
    <w:rsid w:val="00A518E6"/>
    <w:rsid w:val="00A519C9"/>
    <w:rsid w:val="00A53323"/>
    <w:rsid w:val="00A54B1B"/>
    <w:rsid w:val="00A56961"/>
    <w:rsid w:val="00A621F2"/>
    <w:rsid w:val="00A6312E"/>
    <w:rsid w:val="00A64005"/>
    <w:rsid w:val="00A70DF2"/>
    <w:rsid w:val="00A73190"/>
    <w:rsid w:val="00A73947"/>
    <w:rsid w:val="00A75176"/>
    <w:rsid w:val="00A76E1B"/>
    <w:rsid w:val="00A77B81"/>
    <w:rsid w:val="00A807EE"/>
    <w:rsid w:val="00A84DD1"/>
    <w:rsid w:val="00A86119"/>
    <w:rsid w:val="00A86D58"/>
    <w:rsid w:val="00A9082C"/>
    <w:rsid w:val="00A942E6"/>
    <w:rsid w:val="00A94504"/>
    <w:rsid w:val="00A94F33"/>
    <w:rsid w:val="00A95AD1"/>
    <w:rsid w:val="00A95C58"/>
    <w:rsid w:val="00A9676A"/>
    <w:rsid w:val="00A97ED3"/>
    <w:rsid w:val="00AA422F"/>
    <w:rsid w:val="00AA428A"/>
    <w:rsid w:val="00AA49AE"/>
    <w:rsid w:val="00AA67AC"/>
    <w:rsid w:val="00AA77E9"/>
    <w:rsid w:val="00AB03AA"/>
    <w:rsid w:val="00AB09AD"/>
    <w:rsid w:val="00AB2782"/>
    <w:rsid w:val="00AB28F1"/>
    <w:rsid w:val="00AB2958"/>
    <w:rsid w:val="00AB2D7C"/>
    <w:rsid w:val="00AB3D03"/>
    <w:rsid w:val="00AB4EC2"/>
    <w:rsid w:val="00AC1F72"/>
    <w:rsid w:val="00AC5000"/>
    <w:rsid w:val="00AC591A"/>
    <w:rsid w:val="00AC6DFF"/>
    <w:rsid w:val="00AC7747"/>
    <w:rsid w:val="00AD2598"/>
    <w:rsid w:val="00AD30DE"/>
    <w:rsid w:val="00AD346F"/>
    <w:rsid w:val="00AD3B8B"/>
    <w:rsid w:val="00AD3EF5"/>
    <w:rsid w:val="00AD4CB0"/>
    <w:rsid w:val="00AD5413"/>
    <w:rsid w:val="00AE1E6B"/>
    <w:rsid w:val="00AE2CDB"/>
    <w:rsid w:val="00AE3598"/>
    <w:rsid w:val="00AE50E0"/>
    <w:rsid w:val="00AE528E"/>
    <w:rsid w:val="00AE5840"/>
    <w:rsid w:val="00AF209A"/>
    <w:rsid w:val="00AF22A5"/>
    <w:rsid w:val="00B01806"/>
    <w:rsid w:val="00B02AFD"/>
    <w:rsid w:val="00B05511"/>
    <w:rsid w:val="00B05D3B"/>
    <w:rsid w:val="00B0706B"/>
    <w:rsid w:val="00B10D38"/>
    <w:rsid w:val="00B16C08"/>
    <w:rsid w:val="00B2332F"/>
    <w:rsid w:val="00B24BC1"/>
    <w:rsid w:val="00B31CC0"/>
    <w:rsid w:val="00B32350"/>
    <w:rsid w:val="00B324AA"/>
    <w:rsid w:val="00B326A1"/>
    <w:rsid w:val="00B33116"/>
    <w:rsid w:val="00B340ED"/>
    <w:rsid w:val="00B34F2D"/>
    <w:rsid w:val="00B35A0E"/>
    <w:rsid w:val="00B35E0F"/>
    <w:rsid w:val="00B407A3"/>
    <w:rsid w:val="00B43813"/>
    <w:rsid w:val="00B47B65"/>
    <w:rsid w:val="00B55CD4"/>
    <w:rsid w:val="00B63CAD"/>
    <w:rsid w:val="00B655AB"/>
    <w:rsid w:val="00B67972"/>
    <w:rsid w:val="00B67A10"/>
    <w:rsid w:val="00B709BB"/>
    <w:rsid w:val="00B70F27"/>
    <w:rsid w:val="00B71109"/>
    <w:rsid w:val="00B727CC"/>
    <w:rsid w:val="00B74B28"/>
    <w:rsid w:val="00B74DFE"/>
    <w:rsid w:val="00B75656"/>
    <w:rsid w:val="00B765DC"/>
    <w:rsid w:val="00B816D8"/>
    <w:rsid w:val="00B836A3"/>
    <w:rsid w:val="00B83E2C"/>
    <w:rsid w:val="00B8413B"/>
    <w:rsid w:val="00B845EB"/>
    <w:rsid w:val="00B85416"/>
    <w:rsid w:val="00B85426"/>
    <w:rsid w:val="00B87739"/>
    <w:rsid w:val="00B90494"/>
    <w:rsid w:val="00B90961"/>
    <w:rsid w:val="00B91A50"/>
    <w:rsid w:val="00B92F16"/>
    <w:rsid w:val="00B932BA"/>
    <w:rsid w:val="00B94DE3"/>
    <w:rsid w:val="00BA484E"/>
    <w:rsid w:val="00BA498B"/>
    <w:rsid w:val="00BA6A0B"/>
    <w:rsid w:val="00BB0EA0"/>
    <w:rsid w:val="00BB16C5"/>
    <w:rsid w:val="00BB177B"/>
    <w:rsid w:val="00BB5603"/>
    <w:rsid w:val="00BC0882"/>
    <w:rsid w:val="00BC184B"/>
    <w:rsid w:val="00BC187F"/>
    <w:rsid w:val="00BC3ED0"/>
    <w:rsid w:val="00BC4798"/>
    <w:rsid w:val="00BC4FE5"/>
    <w:rsid w:val="00BC6F53"/>
    <w:rsid w:val="00BC7C72"/>
    <w:rsid w:val="00BD3EC0"/>
    <w:rsid w:val="00BE1251"/>
    <w:rsid w:val="00BE1526"/>
    <w:rsid w:val="00BE1FE0"/>
    <w:rsid w:val="00BE4CBE"/>
    <w:rsid w:val="00BE4CE0"/>
    <w:rsid w:val="00BE5A23"/>
    <w:rsid w:val="00BE6AB7"/>
    <w:rsid w:val="00BE6C28"/>
    <w:rsid w:val="00BF03EB"/>
    <w:rsid w:val="00BF131D"/>
    <w:rsid w:val="00BF2A07"/>
    <w:rsid w:val="00BF308D"/>
    <w:rsid w:val="00BF3E9B"/>
    <w:rsid w:val="00BF3F2B"/>
    <w:rsid w:val="00BF6DDD"/>
    <w:rsid w:val="00C02147"/>
    <w:rsid w:val="00C0340A"/>
    <w:rsid w:val="00C05DE3"/>
    <w:rsid w:val="00C0686C"/>
    <w:rsid w:val="00C06E28"/>
    <w:rsid w:val="00C072FA"/>
    <w:rsid w:val="00C1038E"/>
    <w:rsid w:val="00C130C6"/>
    <w:rsid w:val="00C156D2"/>
    <w:rsid w:val="00C161C7"/>
    <w:rsid w:val="00C1622A"/>
    <w:rsid w:val="00C17F4A"/>
    <w:rsid w:val="00C20B53"/>
    <w:rsid w:val="00C2343A"/>
    <w:rsid w:val="00C263BD"/>
    <w:rsid w:val="00C30116"/>
    <w:rsid w:val="00C3038B"/>
    <w:rsid w:val="00C316E2"/>
    <w:rsid w:val="00C33127"/>
    <w:rsid w:val="00C338A2"/>
    <w:rsid w:val="00C37ECC"/>
    <w:rsid w:val="00C457F9"/>
    <w:rsid w:val="00C45F1B"/>
    <w:rsid w:val="00C45FBB"/>
    <w:rsid w:val="00C475DD"/>
    <w:rsid w:val="00C508B0"/>
    <w:rsid w:val="00C50A28"/>
    <w:rsid w:val="00C5204F"/>
    <w:rsid w:val="00C53CF4"/>
    <w:rsid w:val="00C55D92"/>
    <w:rsid w:val="00C56645"/>
    <w:rsid w:val="00C56B02"/>
    <w:rsid w:val="00C57D1B"/>
    <w:rsid w:val="00C625C2"/>
    <w:rsid w:val="00C62B0A"/>
    <w:rsid w:val="00C64DB6"/>
    <w:rsid w:val="00C67E9E"/>
    <w:rsid w:val="00C713D9"/>
    <w:rsid w:val="00C71D94"/>
    <w:rsid w:val="00C720ED"/>
    <w:rsid w:val="00C73AA8"/>
    <w:rsid w:val="00C74500"/>
    <w:rsid w:val="00C7520C"/>
    <w:rsid w:val="00C754F9"/>
    <w:rsid w:val="00C75AF0"/>
    <w:rsid w:val="00C75C1B"/>
    <w:rsid w:val="00C7607D"/>
    <w:rsid w:val="00C76F19"/>
    <w:rsid w:val="00C802AB"/>
    <w:rsid w:val="00C80A83"/>
    <w:rsid w:val="00C81A17"/>
    <w:rsid w:val="00C82664"/>
    <w:rsid w:val="00C83501"/>
    <w:rsid w:val="00C84E7E"/>
    <w:rsid w:val="00C8608D"/>
    <w:rsid w:val="00C87127"/>
    <w:rsid w:val="00C9034A"/>
    <w:rsid w:val="00C9198C"/>
    <w:rsid w:val="00C92AD0"/>
    <w:rsid w:val="00C94EC0"/>
    <w:rsid w:val="00C960C7"/>
    <w:rsid w:val="00CA3577"/>
    <w:rsid w:val="00CA3C37"/>
    <w:rsid w:val="00CA6CC4"/>
    <w:rsid w:val="00CA6E54"/>
    <w:rsid w:val="00CA7779"/>
    <w:rsid w:val="00CB3B1F"/>
    <w:rsid w:val="00CB4D95"/>
    <w:rsid w:val="00CB54A4"/>
    <w:rsid w:val="00CB5D09"/>
    <w:rsid w:val="00CC06B6"/>
    <w:rsid w:val="00CC1285"/>
    <w:rsid w:val="00CC1633"/>
    <w:rsid w:val="00CC2B75"/>
    <w:rsid w:val="00CC4A69"/>
    <w:rsid w:val="00CC7264"/>
    <w:rsid w:val="00CC75B6"/>
    <w:rsid w:val="00CD2915"/>
    <w:rsid w:val="00CD2D52"/>
    <w:rsid w:val="00CD4EB2"/>
    <w:rsid w:val="00CD5122"/>
    <w:rsid w:val="00CD51C8"/>
    <w:rsid w:val="00CD7CA2"/>
    <w:rsid w:val="00CD7D82"/>
    <w:rsid w:val="00CE136A"/>
    <w:rsid w:val="00CE291F"/>
    <w:rsid w:val="00CE4E21"/>
    <w:rsid w:val="00CE7921"/>
    <w:rsid w:val="00CF08EE"/>
    <w:rsid w:val="00CF26D1"/>
    <w:rsid w:val="00CF3EEA"/>
    <w:rsid w:val="00CF602C"/>
    <w:rsid w:val="00CF6F8A"/>
    <w:rsid w:val="00CF748C"/>
    <w:rsid w:val="00D00AE9"/>
    <w:rsid w:val="00D01502"/>
    <w:rsid w:val="00D01C0A"/>
    <w:rsid w:val="00D01D34"/>
    <w:rsid w:val="00D068CF"/>
    <w:rsid w:val="00D113C2"/>
    <w:rsid w:val="00D113F2"/>
    <w:rsid w:val="00D11F39"/>
    <w:rsid w:val="00D15D62"/>
    <w:rsid w:val="00D1773A"/>
    <w:rsid w:val="00D215B3"/>
    <w:rsid w:val="00D26620"/>
    <w:rsid w:val="00D30007"/>
    <w:rsid w:val="00D30217"/>
    <w:rsid w:val="00D3171C"/>
    <w:rsid w:val="00D32649"/>
    <w:rsid w:val="00D334D4"/>
    <w:rsid w:val="00D33C76"/>
    <w:rsid w:val="00D34F10"/>
    <w:rsid w:val="00D357EB"/>
    <w:rsid w:val="00D35808"/>
    <w:rsid w:val="00D36B85"/>
    <w:rsid w:val="00D3762D"/>
    <w:rsid w:val="00D44724"/>
    <w:rsid w:val="00D44CD1"/>
    <w:rsid w:val="00D45CC5"/>
    <w:rsid w:val="00D45D0D"/>
    <w:rsid w:val="00D46D60"/>
    <w:rsid w:val="00D4776B"/>
    <w:rsid w:val="00D50A16"/>
    <w:rsid w:val="00D549EC"/>
    <w:rsid w:val="00D563AA"/>
    <w:rsid w:val="00D61077"/>
    <w:rsid w:val="00D659AD"/>
    <w:rsid w:val="00D65A55"/>
    <w:rsid w:val="00D671BE"/>
    <w:rsid w:val="00D67F91"/>
    <w:rsid w:val="00D7104A"/>
    <w:rsid w:val="00D72CB7"/>
    <w:rsid w:val="00D74CE6"/>
    <w:rsid w:val="00D7532D"/>
    <w:rsid w:val="00D81752"/>
    <w:rsid w:val="00D81A74"/>
    <w:rsid w:val="00D81DAE"/>
    <w:rsid w:val="00D8468C"/>
    <w:rsid w:val="00D84F2B"/>
    <w:rsid w:val="00D85C0C"/>
    <w:rsid w:val="00D86B67"/>
    <w:rsid w:val="00D90692"/>
    <w:rsid w:val="00D90FB2"/>
    <w:rsid w:val="00D918D5"/>
    <w:rsid w:val="00D9240A"/>
    <w:rsid w:val="00D92E18"/>
    <w:rsid w:val="00D94061"/>
    <w:rsid w:val="00DA1DFA"/>
    <w:rsid w:val="00DA1F33"/>
    <w:rsid w:val="00DA2342"/>
    <w:rsid w:val="00DA3A5C"/>
    <w:rsid w:val="00DA3F18"/>
    <w:rsid w:val="00DA4278"/>
    <w:rsid w:val="00DA714D"/>
    <w:rsid w:val="00DA7B5D"/>
    <w:rsid w:val="00DB350D"/>
    <w:rsid w:val="00DB6272"/>
    <w:rsid w:val="00DB7B35"/>
    <w:rsid w:val="00DC0ABC"/>
    <w:rsid w:val="00DC3E1E"/>
    <w:rsid w:val="00DD423F"/>
    <w:rsid w:val="00DD50BD"/>
    <w:rsid w:val="00DD6C62"/>
    <w:rsid w:val="00DE0C72"/>
    <w:rsid w:val="00DE2342"/>
    <w:rsid w:val="00DF0BC7"/>
    <w:rsid w:val="00DF20DD"/>
    <w:rsid w:val="00DF5983"/>
    <w:rsid w:val="00DF5D02"/>
    <w:rsid w:val="00DF64D0"/>
    <w:rsid w:val="00DF693C"/>
    <w:rsid w:val="00DF693F"/>
    <w:rsid w:val="00DF70E1"/>
    <w:rsid w:val="00E013F4"/>
    <w:rsid w:val="00E02DD5"/>
    <w:rsid w:val="00E03DC2"/>
    <w:rsid w:val="00E055A2"/>
    <w:rsid w:val="00E07C31"/>
    <w:rsid w:val="00E11C5D"/>
    <w:rsid w:val="00E12DB7"/>
    <w:rsid w:val="00E1376B"/>
    <w:rsid w:val="00E138BE"/>
    <w:rsid w:val="00E13C1A"/>
    <w:rsid w:val="00E15FB8"/>
    <w:rsid w:val="00E1669F"/>
    <w:rsid w:val="00E21692"/>
    <w:rsid w:val="00E22379"/>
    <w:rsid w:val="00E256F6"/>
    <w:rsid w:val="00E304B0"/>
    <w:rsid w:val="00E3294F"/>
    <w:rsid w:val="00E34CD3"/>
    <w:rsid w:val="00E35FE0"/>
    <w:rsid w:val="00E412E5"/>
    <w:rsid w:val="00E41F34"/>
    <w:rsid w:val="00E44268"/>
    <w:rsid w:val="00E449D7"/>
    <w:rsid w:val="00E44FB0"/>
    <w:rsid w:val="00E4534D"/>
    <w:rsid w:val="00E46177"/>
    <w:rsid w:val="00E47B74"/>
    <w:rsid w:val="00E5094E"/>
    <w:rsid w:val="00E526D0"/>
    <w:rsid w:val="00E53729"/>
    <w:rsid w:val="00E54219"/>
    <w:rsid w:val="00E548F3"/>
    <w:rsid w:val="00E55BE1"/>
    <w:rsid w:val="00E56588"/>
    <w:rsid w:val="00E60628"/>
    <w:rsid w:val="00E66887"/>
    <w:rsid w:val="00E7177A"/>
    <w:rsid w:val="00E752F2"/>
    <w:rsid w:val="00E75574"/>
    <w:rsid w:val="00E80FBD"/>
    <w:rsid w:val="00E816F7"/>
    <w:rsid w:val="00E82B1E"/>
    <w:rsid w:val="00E83A8E"/>
    <w:rsid w:val="00E848F9"/>
    <w:rsid w:val="00E856DA"/>
    <w:rsid w:val="00E91937"/>
    <w:rsid w:val="00E921C6"/>
    <w:rsid w:val="00E9644C"/>
    <w:rsid w:val="00E968A4"/>
    <w:rsid w:val="00E97934"/>
    <w:rsid w:val="00EA0BDE"/>
    <w:rsid w:val="00EA3F7F"/>
    <w:rsid w:val="00EA498B"/>
    <w:rsid w:val="00EA4F0C"/>
    <w:rsid w:val="00EA60DE"/>
    <w:rsid w:val="00EA7AFF"/>
    <w:rsid w:val="00EB245C"/>
    <w:rsid w:val="00EB3FB0"/>
    <w:rsid w:val="00EB421E"/>
    <w:rsid w:val="00EB7F74"/>
    <w:rsid w:val="00EC07A2"/>
    <w:rsid w:val="00EC1840"/>
    <w:rsid w:val="00EC1D90"/>
    <w:rsid w:val="00EC505B"/>
    <w:rsid w:val="00EC56DC"/>
    <w:rsid w:val="00EC5A9C"/>
    <w:rsid w:val="00ED07C6"/>
    <w:rsid w:val="00ED1231"/>
    <w:rsid w:val="00ED21B2"/>
    <w:rsid w:val="00ED2E58"/>
    <w:rsid w:val="00ED7338"/>
    <w:rsid w:val="00EE2617"/>
    <w:rsid w:val="00EE431E"/>
    <w:rsid w:val="00EF026C"/>
    <w:rsid w:val="00EF14E2"/>
    <w:rsid w:val="00EF6FB0"/>
    <w:rsid w:val="00EF79F7"/>
    <w:rsid w:val="00F00C86"/>
    <w:rsid w:val="00F019A2"/>
    <w:rsid w:val="00F01A86"/>
    <w:rsid w:val="00F043EA"/>
    <w:rsid w:val="00F12235"/>
    <w:rsid w:val="00F16242"/>
    <w:rsid w:val="00F1646F"/>
    <w:rsid w:val="00F1773C"/>
    <w:rsid w:val="00F211CF"/>
    <w:rsid w:val="00F21F5D"/>
    <w:rsid w:val="00F23222"/>
    <w:rsid w:val="00F23CEC"/>
    <w:rsid w:val="00F23DEF"/>
    <w:rsid w:val="00F2571E"/>
    <w:rsid w:val="00F257E6"/>
    <w:rsid w:val="00F262A0"/>
    <w:rsid w:val="00F2778C"/>
    <w:rsid w:val="00F31150"/>
    <w:rsid w:val="00F32C78"/>
    <w:rsid w:val="00F33D57"/>
    <w:rsid w:val="00F35726"/>
    <w:rsid w:val="00F3609E"/>
    <w:rsid w:val="00F36780"/>
    <w:rsid w:val="00F41DBA"/>
    <w:rsid w:val="00F41F6E"/>
    <w:rsid w:val="00F42C1E"/>
    <w:rsid w:val="00F4485C"/>
    <w:rsid w:val="00F528E8"/>
    <w:rsid w:val="00F53037"/>
    <w:rsid w:val="00F55F79"/>
    <w:rsid w:val="00F733C8"/>
    <w:rsid w:val="00F7373B"/>
    <w:rsid w:val="00F742BC"/>
    <w:rsid w:val="00F76B70"/>
    <w:rsid w:val="00F77ADD"/>
    <w:rsid w:val="00F77E9A"/>
    <w:rsid w:val="00F82425"/>
    <w:rsid w:val="00F834ED"/>
    <w:rsid w:val="00F86A34"/>
    <w:rsid w:val="00F8714F"/>
    <w:rsid w:val="00F900D3"/>
    <w:rsid w:val="00F92C94"/>
    <w:rsid w:val="00F9375F"/>
    <w:rsid w:val="00F93E47"/>
    <w:rsid w:val="00F9469D"/>
    <w:rsid w:val="00F956E3"/>
    <w:rsid w:val="00F968A6"/>
    <w:rsid w:val="00F9760F"/>
    <w:rsid w:val="00FA0390"/>
    <w:rsid w:val="00FA054B"/>
    <w:rsid w:val="00FA3554"/>
    <w:rsid w:val="00FA72EA"/>
    <w:rsid w:val="00FB0AC0"/>
    <w:rsid w:val="00FB1CE1"/>
    <w:rsid w:val="00FB2C94"/>
    <w:rsid w:val="00FB4ED3"/>
    <w:rsid w:val="00FB629F"/>
    <w:rsid w:val="00FB633C"/>
    <w:rsid w:val="00FB6D14"/>
    <w:rsid w:val="00FB7635"/>
    <w:rsid w:val="00FC0BA7"/>
    <w:rsid w:val="00FC26B8"/>
    <w:rsid w:val="00FC2837"/>
    <w:rsid w:val="00FC2989"/>
    <w:rsid w:val="00FC6567"/>
    <w:rsid w:val="00FD09BE"/>
    <w:rsid w:val="00FD09CF"/>
    <w:rsid w:val="00FD100C"/>
    <w:rsid w:val="00FD1CBB"/>
    <w:rsid w:val="00FD1F4A"/>
    <w:rsid w:val="00FD2459"/>
    <w:rsid w:val="00FD4E3A"/>
    <w:rsid w:val="00FD5018"/>
    <w:rsid w:val="00FD5B02"/>
    <w:rsid w:val="00FD6252"/>
    <w:rsid w:val="00FE0687"/>
    <w:rsid w:val="00FE099B"/>
    <w:rsid w:val="00FE0AFA"/>
    <w:rsid w:val="00FE0E10"/>
    <w:rsid w:val="00FE2543"/>
    <w:rsid w:val="00FE31EA"/>
    <w:rsid w:val="00FE34EB"/>
    <w:rsid w:val="00FE595A"/>
    <w:rsid w:val="00FF1FF5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63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5670"/>
    <w:pPr>
      <w:spacing w:after="0" w:line="480" w:lineRule="auto"/>
      <w:ind w:firstLine="72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A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D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29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91F"/>
  </w:style>
  <w:style w:type="paragraph" w:styleId="Footer">
    <w:name w:val="footer"/>
    <w:basedOn w:val="Normal"/>
    <w:link w:val="FooterChar"/>
    <w:uiPriority w:val="99"/>
    <w:unhideWhenUsed/>
    <w:rsid w:val="00CE29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91F"/>
  </w:style>
  <w:style w:type="paragraph" w:styleId="BalloonText">
    <w:name w:val="Balloon Text"/>
    <w:basedOn w:val="Normal"/>
    <w:link w:val="BalloonTextChar"/>
    <w:uiPriority w:val="99"/>
    <w:semiHidden/>
    <w:unhideWhenUsed/>
    <w:rsid w:val="00DF5D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D0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1605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34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4F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F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F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37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37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7F6E"/>
    <w:rPr>
      <w:color w:val="954F72" w:themeColor="followedHyperlink"/>
      <w:u w:val="single"/>
    </w:rPr>
  </w:style>
  <w:style w:type="paragraph" w:customStyle="1" w:styleId="Reference">
    <w:name w:val="Reference"/>
    <w:basedOn w:val="Normal"/>
    <w:qFormat/>
    <w:rsid w:val="000B654D"/>
    <w:pPr>
      <w:spacing w:before="120" w:after="120" w:line="240" w:lineRule="auto"/>
      <w:ind w:left="720" w:hanging="720"/>
    </w:pPr>
    <w:rPr>
      <w:color w:val="000000"/>
    </w:rPr>
  </w:style>
  <w:style w:type="table" w:styleId="TableGrid">
    <w:name w:val="Table Grid"/>
    <w:basedOn w:val="TableNormal"/>
    <w:uiPriority w:val="39"/>
    <w:rsid w:val="003E5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Indent">
    <w:name w:val="NoIndent"/>
    <w:basedOn w:val="Normal"/>
    <w:qFormat/>
    <w:rsid w:val="001D5D9F"/>
    <w:pPr>
      <w:spacing w:before="60" w:after="60"/>
      <w:ind w:firstLine="0"/>
      <w:jc w:val="both"/>
    </w:pPr>
    <w:rPr>
      <w:rFonts w:eastAsia="Times New Roman" w:cs="Arial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9852E7"/>
    <w:pPr>
      <w:spacing w:line="240" w:lineRule="auto"/>
      <w:ind w:firstLin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852E7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18F6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B932BA"/>
    <w:pPr>
      <w:keepNext/>
      <w:spacing w:after="200" w:line="240" w:lineRule="auto"/>
      <w:ind w:firstLine="0"/>
      <w:jc w:val="center"/>
    </w:pPr>
    <w:rPr>
      <w:iCs/>
    </w:rPr>
  </w:style>
  <w:style w:type="paragraph" w:styleId="NoSpacing">
    <w:name w:val="No Spacing"/>
    <w:uiPriority w:val="1"/>
    <w:qFormat/>
    <w:rsid w:val="00906B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A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perHeading">
    <w:name w:val="PaperHeading"/>
    <w:basedOn w:val="Normal"/>
    <w:qFormat/>
    <w:rsid w:val="00F834ED"/>
    <w:pPr>
      <w:spacing w:before="120"/>
      <w:ind w:firstLine="0"/>
      <w:jc w:val="center"/>
    </w:pPr>
    <w:rPr>
      <w:b/>
      <w:sz w:val="28"/>
    </w:rPr>
  </w:style>
  <w:style w:type="paragraph" w:customStyle="1" w:styleId="PaperHeading2">
    <w:name w:val="PaperHeading2"/>
    <w:basedOn w:val="PaperHeading"/>
    <w:qFormat/>
    <w:rsid w:val="00FD4E3A"/>
    <w:pPr>
      <w:jc w:val="left"/>
    </w:pPr>
    <w:rPr>
      <w:sz w:val="24"/>
    </w:rPr>
  </w:style>
  <w:style w:type="character" w:styleId="Emphasis">
    <w:name w:val="Emphasis"/>
    <w:basedOn w:val="DefaultParagraphFont"/>
    <w:uiPriority w:val="20"/>
    <w:qFormat/>
    <w:rsid w:val="00615B6B"/>
    <w:rPr>
      <w:i/>
      <w:iCs/>
    </w:rPr>
  </w:style>
  <w:style w:type="paragraph" w:styleId="Revision">
    <w:name w:val="Revision"/>
    <w:hidden/>
    <w:uiPriority w:val="99"/>
    <w:semiHidden/>
    <w:rsid w:val="005A6A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25EFF"/>
    <w:pPr>
      <w:spacing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5EFF"/>
    <w:rPr>
      <w:rFonts w:ascii="Calibri" w:hAnsi="Calibri"/>
      <w:szCs w:val="21"/>
    </w:rPr>
  </w:style>
  <w:style w:type="paragraph" w:customStyle="1" w:styleId="TableStyle">
    <w:name w:val="TableStyle"/>
    <w:basedOn w:val="Normal"/>
    <w:qFormat/>
    <w:rsid w:val="00FD4E3A"/>
    <w:pPr>
      <w:spacing w:line="360" w:lineRule="auto"/>
      <w:ind w:firstLine="0"/>
    </w:pPr>
  </w:style>
  <w:style w:type="paragraph" w:customStyle="1" w:styleId="BodyText">
    <w:name w:val="BodyText"/>
    <w:basedOn w:val="Normal"/>
    <w:qFormat/>
    <w:rsid w:val="00CA3577"/>
    <w:pPr>
      <w:spacing w:before="60" w:after="60"/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0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5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8.wmf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1.bin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image" Target="media/image39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E7060-F3D7-4497-97E0-D2BA564F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2024-06-06T13:23:00Z</dcterms:created>
  <dcterms:modified xsi:type="dcterms:W3CDTF">2024-10-14T14:21:00Z</dcterms:modified>
</cp:coreProperties>
</file>