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EBA" w:rsidRDefault="00A11EBA" w:rsidP="00A11EBA">
      <w:pPr>
        <w:jc w:val="center"/>
      </w:pPr>
      <w:r>
        <w:rPr>
          <w:noProof/>
          <w:lang w:eastAsia="nl-NL"/>
        </w:rPr>
        <w:drawing>
          <wp:inline distT="0" distB="0" distL="0" distR="0">
            <wp:extent cx="5543550" cy="4419600"/>
            <wp:effectExtent l="0" t="0" r="0" b="0"/>
            <wp:docPr id="1" name="Afbeelding 1" descr="http://worlddatabaseofhappiness.eur.nl/images/happy_logo_WD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orlddatabaseofhappiness.eur.nl/images/happy_logo_WDH.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3550" cy="4419600"/>
                    </a:xfrm>
                    <a:prstGeom prst="rect">
                      <a:avLst/>
                    </a:prstGeom>
                    <a:noFill/>
                    <a:ln>
                      <a:noFill/>
                    </a:ln>
                  </pic:spPr>
                </pic:pic>
              </a:graphicData>
            </a:graphic>
          </wp:inline>
        </w:drawing>
      </w:r>
    </w:p>
    <w:p w:rsidR="00A11EBA" w:rsidRDefault="00A11EBA"/>
    <w:p w:rsidR="00F425BE" w:rsidRDefault="00F425BE" w:rsidP="00A11EBA">
      <w:pPr>
        <w:jc w:val="center"/>
        <w:rPr>
          <w:b/>
          <w:sz w:val="40"/>
          <w:szCs w:val="40"/>
          <w:lang w:val="en-US"/>
        </w:rPr>
      </w:pPr>
      <w:r w:rsidRPr="00F425BE">
        <w:rPr>
          <w:b/>
          <w:sz w:val="40"/>
          <w:szCs w:val="40"/>
          <w:lang w:val="en-US"/>
        </w:rPr>
        <w:t xml:space="preserve">Program Reference Distribution Method </w:t>
      </w:r>
    </w:p>
    <w:p w:rsidR="00A11EBA" w:rsidRDefault="00F425BE" w:rsidP="00A11EBA">
      <w:pPr>
        <w:jc w:val="center"/>
        <w:rPr>
          <w:b/>
          <w:sz w:val="40"/>
          <w:szCs w:val="40"/>
          <w:lang w:val="en-US"/>
        </w:rPr>
      </w:pPr>
      <w:r w:rsidRPr="00F425BE">
        <w:rPr>
          <w:b/>
          <w:sz w:val="40"/>
          <w:szCs w:val="40"/>
          <w:lang w:val="en-US"/>
        </w:rPr>
        <w:t>for Time Series</w:t>
      </w:r>
    </w:p>
    <w:p w:rsidR="0027215F" w:rsidRDefault="0027215F" w:rsidP="00A11EBA">
      <w:pPr>
        <w:jc w:val="center"/>
        <w:rPr>
          <w:b/>
          <w:sz w:val="40"/>
          <w:szCs w:val="40"/>
          <w:lang w:val="en-US"/>
        </w:rPr>
      </w:pPr>
    </w:p>
    <w:p w:rsidR="00A11EBA" w:rsidRPr="00B17122" w:rsidRDefault="00F425BE" w:rsidP="00A11EBA">
      <w:pPr>
        <w:jc w:val="center"/>
        <w:rPr>
          <w:b/>
          <w:sz w:val="40"/>
          <w:szCs w:val="40"/>
        </w:rPr>
      </w:pPr>
      <w:r>
        <w:rPr>
          <w:b/>
          <w:sz w:val="40"/>
          <w:szCs w:val="40"/>
        </w:rPr>
        <w:t xml:space="preserve">User </w:t>
      </w:r>
      <w:r w:rsidR="00A11EBA" w:rsidRPr="00B17122">
        <w:rPr>
          <w:b/>
          <w:sz w:val="40"/>
          <w:szCs w:val="40"/>
        </w:rPr>
        <w:t>Manual</w:t>
      </w:r>
    </w:p>
    <w:p w:rsidR="00A11EBA" w:rsidRPr="00B17122" w:rsidRDefault="00A11EBA"/>
    <w:p w:rsidR="00F870B1" w:rsidRPr="00B17122" w:rsidRDefault="00F870B1"/>
    <w:p w:rsidR="00F870B1" w:rsidRPr="00B17122" w:rsidRDefault="00F870B1"/>
    <w:p w:rsidR="00F870B1" w:rsidRDefault="00F870B1"/>
    <w:p w:rsidR="0060025A" w:rsidRDefault="0060025A"/>
    <w:p w:rsidR="0060025A" w:rsidRPr="00B17122" w:rsidRDefault="0060025A"/>
    <w:p w:rsidR="00F870B1" w:rsidRPr="00B17122" w:rsidRDefault="00F870B1"/>
    <w:p w:rsidR="00F870B1" w:rsidRPr="00B17122" w:rsidRDefault="00F870B1"/>
    <w:p w:rsidR="00F870B1" w:rsidRPr="00B17122" w:rsidRDefault="00F870B1"/>
    <w:p w:rsidR="00F870B1" w:rsidRPr="00B17122" w:rsidRDefault="00F870B1"/>
    <w:p w:rsidR="00F870B1" w:rsidRPr="00B17122" w:rsidRDefault="00F870B1"/>
    <w:p w:rsidR="00F870B1" w:rsidRPr="00B17122" w:rsidRDefault="00F870B1" w:rsidP="00F870B1">
      <w:pPr>
        <w:jc w:val="right"/>
      </w:pPr>
      <w:r w:rsidRPr="00B17122">
        <w:t>Tineke de Jonge</w:t>
      </w:r>
    </w:p>
    <w:p w:rsidR="00F870B1" w:rsidRPr="00B17122" w:rsidRDefault="000163E6" w:rsidP="00F870B1">
      <w:pPr>
        <w:jc w:val="right"/>
      </w:pPr>
      <w:r>
        <w:t>August</w:t>
      </w:r>
      <w:bookmarkStart w:id="0" w:name="_GoBack"/>
      <w:bookmarkEnd w:id="0"/>
      <w:r w:rsidR="00F870B1" w:rsidRPr="00B17122">
        <w:t xml:space="preserve"> 2017</w:t>
      </w:r>
    </w:p>
    <w:p w:rsidR="00F870B1" w:rsidRDefault="00F870B1" w:rsidP="00F870B1">
      <w:pPr>
        <w:jc w:val="right"/>
        <w:rPr>
          <w:lang w:val="en-US"/>
        </w:rPr>
      </w:pPr>
      <w:r>
        <w:rPr>
          <w:lang w:val="en-US"/>
        </w:rPr>
        <w:t>Erasmus Happiness Economics Research Organization</w:t>
      </w:r>
    </w:p>
    <w:p w:rsidR="00F870B1" w:rsidRDefault="00F870B1" w:rsidP="00F870B1">
      <w:pPr>
        <w:jc w:val="right"/>
        <w:rPr>
          <w:lang w:val="en-US"/>
        </w:rPr>
      </w:pPr>
      <w:r>
        <w:rPr>
          <w:lang w:val="en-US"/>
        </w:rPr>
        <w:t>Erasmus University Rotterdam</w:t>
      </w:r>
    </w:p>
    <w:p w:rsidR="00F870B1" w:rsidRDefault="00F870B1" w:rsidP="00F870B1">
      <w:pPr>
        <w:jc w:val="right"/>
        <w:rPr>
          <w:lang w:val="en-US"/>
        </w:rPr>
      </w:pPr>
      <w:r>
        <w:rPr>
          <w:lang w:val="en-US"/>
        </w:rPr>
        <w:t>The Netherlands</w:t>
      </w:r>
    </w:p>
    <w:p w:rsidR="00F870B1" w:rsidRDefault="00F870B1" w:rsidP="00F870B1">
      <w:pPr>
        <w:jc w:val="right"/>
        <w:rPr>
          <w:lang w:val="en-US"/>
        </w:rPr>
      </w:pPr>
      <w:r>
        <w:rPr>
          <w:lang w:val="en-US"/>
        </w:rPr>
        <w:t>tineke.dejonge@gmail.com</w:t>
      </w:r>
    </w:p>
    <w:p w:rsidR="00F870B1" w:rsidRPr="00A11EBA" w:rsidRDefault="00F870B1" w:rsidP="00F870B1">
      <w:pPr>
        <w:jc w:val="right"/>
        <w:rPr>
          <w:lang w:val="en-US"/>
        </w:rPr>
        <w:sectPr w:rsidR="00F870B1" w:rsidRPr="00A11EBA">
          <w:footerReference w:type="default" r:id="rId9"/>
          <w:pgSz w:w="11906" w:h="16838"/>
          <w:pgMar w:top="1440" w:right="1440" w:bottom="1440" w:left="1440" w:header="708" w:footer="708" w:gutter="0"/>
          <w:cols w:space="708"/>
          <w:docGrid w:linePitch="360"/>
        </w:sectPr>
      </w:pPr>
    </w:p>
    <w:p w:rsidR="00A11EBA" w:rsidRPr="00A11EBA" w:rsidRDefault="00A11EBA">
      <w:pPr>
        <w:rPr>
          <w:b/>
          <w:sz w:val="32"/>
          <w:szCs w:val="32"/>
          <w:lang w:val="en-US"/>
        </w:rPr>
      </w:pPr>
      <w:r w:rsidRPr="00A11EBA">
        <w:rPr>
          <w:b/>
          <w:sz w:val="32"/>
          <w:szCs w:val="32"/>
          <w:lang w:val="en-US"/>
        </w:rPr>
        <w:lastRenderedPageBreak/>
        <w:t>Contents</w:t>
      </w:r>
    </w:p>
    <w:p w:rsidR="00A11EBA" w:rsidRDefault="00A11EBA" w:rsidP="006B369A">
      <w:pPr>
        <w:rPr>
          <w:lang w:val="en-US"/>
        </w:rPr>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05"/>
        <w:gridCol w:w="511"/>
      </w:tblGrid>
      <w:tr w:rsidR="006B369A" w:rsidTr="006B369A">
        <w:tc>
          <w:tcPr>
            <w:tcW w:w="8505" w:type="dxa"/>
          </w:tcPr>
          <w:p w:rsidR="006B369A" w:rsidRDefault="006B369A" w:rsidP="006B369A">
            <w:pPr>
              <w:rPr>
                <w:lang w:val="en-US"/>
              </w:rPr>
            </w:pPr>
            <w:r>
              <w:rPr>
                <w:lang w:val="en-US"/>
              </w:rPr>
              <w:t>1. Introduction ……………………………………………………………….………………....</w:t>
            </w:r>
          </w:p>
        </w:tc>
        <w:tc>
          <w:tcPr>
            <w:tcW w:w="511" w:type="dxa"/>
          </w:tcPr>
          <w:p w:rsidR="006B369A" w:rsidRDefault="006B369A" w:rsidP="006B369A">
            <w:pPr>
              <w:jc w:val="right"/>
              <w:rPr>
                <w:lang w:val="en-US"/>
              </w:rPr>
            </w:pPr>
            <w:r>
              <w:rPr>
                <w:lang w:val="en-US"/>
              </w:rPr>
              <w:t>1</w:t>
            </w:r>
          </w:p>
        </w:tc>
      </w:tr>
      <w:tr w:rsidR="006B369A" w:rsidTr="006B369A">
        <w:tc>
          <w:tcPr>
            <w:tcW w:w="8505" w:type="dxa"/>
          </w:tcPr>
          <w:p w:rsidR="006B369A" w:rsidRDefault="006B369A" w:rsidP="009A099C">
            <w:pPr>
              <w:rPr>
                <w:lang w:val="en-US"/>
              </w:rPr>
            </w:pPr>
            <w:r>
              <w:rPr>
                <w:lang w:val="en-US"/>
              </w:rPr>
              <w:t xml:space="preserve">2. </w:t>
            </w:r>
            <w:r w:rsidR="00BB6D33">
              <w:rPr>
                <w:lang w:val="en-US"/>
              </w:rPr>
              <w:t>Requirements for t</w:t>
            </w:r>
            <w:r w:rsidRPr="009A75DE">
              <w:rPr>
                <w:lang w:val="en-US"/>
              </w:rPr>
              <w:t>he Program</w:t>
            </w:r>
            <w:r>
              <w:rPr>
                <w:lang w:val="en-US"/>
              </w:rPr>
              <w:t xml:space="preserve"> </w:t>
            </w:r>
            <w:r w:rsidR="00BB6D33">
              <w:rPr>
                <w:lang w:val="en-US"/>
              </w:rPr>
              <w:t>…………………</w:t>
            </w:r>
            <w:r>
              <w:rPr>
                <w:lang w:val="en-US"/>
              </w:rPr>
              <w:t>………………………………………....</w:t>
            </w:r>
            <w:r w:rsidR="00BB6D33">
              <w:rPr>
                <w:lang w:val="en-US"/>
              </w:rPr>
              <w:t>...</w:t>
            </w:r>
            <w:r>
              <w:rPr>
                <w:lang w:val="en-US"/>
              </w:rPr>
              <w:t>.</w:t>
            </w:r>
            <w:r w:rsidR="009A099C">
              <w:rPr>
                <w:lang w:val="en-US"/>
              </w:rPr>
              <w:t>.</w:t>
            </w:r>
          </w:p>
        </w:tc>
        <w:tc>
          <w:tcPr>
            <w:tcW w:w="511" w:type="dxa"/>
          </w:tcPr>
          <w:p w:rsidR="006B369A" w:rsidRDefault="008C15B8" w:rsidP="006B369A">
            <w:pPr>
              <w:jc w:val="right"/>
              <w:rPr>
                <w:lang w:val="en-US"/>
              </w:rPr>
            </w:pPr>
            <w:r>
              <w:rPr>
                <w:lang w:val="en-US"/>
              </w:rPr>
              <w:t>1</w:t>
            </w:r>
          </w:p>
        </w:tc>
      </w:tr>
      <w:tr w:rsidR="006B369A" w:rsidRPr="008C15B8" w:rsidTr="006B369A">
        <w:tc>
          <w:tcPr>
            <w:tcW w:w="8505" w:type="dxa"/>
          </w:tcPr>
          <w:p w:rsidR="006B369A" w:rsidRDefault="008C15B8" w:rsidP="009A099C">
            <w:pPr>
              <w:rPr>
                <w:lang w:val="en-US"/>
              </w:rPr>
            </w:pPr>
            <w:r>
              <w:rPr>
                <w:lang w:val="en-US"/>
              </w:rPr>
              <w:t>3. Preparation of the Input ……………………………………………………………………..</w:t>
            </w:r>
            <w:r w:rsidR="009A099C">
              <w:rPr>
                <w:lang w:val="en-US"/>
              </w:rPr>
              <w:t>.</w:t>
            </w:r>
          </w:p>
        </w:tc>
        <w:tc>
          <w:tcPr>
            <w:tcW w:w="511" w:type="dxa"/>
          </w:tcPr>
          <w:p w:rsidR="006B369A" w:rsidRDefault="008C15B8" w:rsidP="006B369A">
            <w:pPr>
              <w:jc w:val="right"/>
              <w:rPr>
                <w:lang w:val="en-US"/>
              </w:rPr>
            </w:pPr>
            <w:r>
              <w:rPr>
                <w:lang w:val="en-US"/>
              </w:rPr>
              <w:t>1</w:t>
            </w:r>
          </w:p>
        </w:tc>
      </w:tr>
      <w:tr w:rsidR="00C23F89" w:rsidRPr="00C23F89" w:rsidTr="006B369A">
        <w:tc>
          <w:tcPr>
            <w:tcW w:w="8505" w:type="dxa"/>
          </w:tcPr>
          <w:p w:rsidR="00C23F89" w:rsidRDefault="00C23F89" w:rsidP="006B369A">
            <w:pPr>
              <w:rPr>
                <w:lang w:val="en-US"/>
              </w:rPr>
            </w:pPr>
            <w:r>
              <w:rPr>
                <w:lang w:val="en-US"/>
              </w:rPr>
              <w:t xml:space="preserve">    </w:t>
            </w:r>
            <w:r w:rsidRPr="00C23F89">
              <w:rPr>
                <w:lang w:val="en-US"/>
              </w:rPr>
              <w:t>3.1 Phase 1: Collection of the time series to be converted</w:t>
            </w:r>
            <w:r>
              <w:rPr>
                <w:lang w:val="en-US"/>
              </w:rPr>
              <w:t xml:space="preserve"> ………………………………….</w:t>
            </w:r>
            <w:r w:rsidR="009A099C">
              <w:rPr>
                <w:lang w:val="en-US"/>
              </w:rPr>
              <w:t>.</w:t>
            </w:r>
          </w:p>
        </w:tc>
        <w:tc>
          <w:tcPr>
            <w:tcW w:w="511" w:type="dxa"/>
          </w:tcPr>
          <w:p w:rsidR="00C23F89" w:rsidRDefault="00C23F89" w:rsidP="006B369A">
            <w:pPr>
              <w:jc w:val="right"/>
              <w:rPr>
                <w:lang w:val="en-US"/>
              </w:rPr>
            </w:pPr>
            <w:r>
              <w:rPr>
                <w:lang w:val="en-US"/>
              </w:rPr>
              <w:t xml:space="preserve">1 </w:t>
            </w:r>
          </w:p>
        </w:tc>
      </w:tr>
      <w:tr w:rsidR="006B369A" w:rsidRPr="00C23F89" w:rsidTr="006B369A">
        <w:tc>
          <w:tcPr>
            <w:tcW w:w="8505" w:type="dxa"/>
          </w:tcPr>
          <w:p w:rsidR="006B369A" w:rsidRDefault="00685AE8" w:rsidP="006B369A">
            <w:pPr>
              <w:rPr>
                <w:lang w:val="en-US"/>
              </w:rPr>
            </w:pPr>
            <w:r>
              <w:rPr>
                <w:lang w:val="en-US"/>
              </w:rPr>
              <w:t xml:space="preserve">    </w:t>
            </w:r>
            <w:r w:rsidR="00C23F89">
              <w:rPr>
                <w:lang w:val="en-US"/>
              </w:rPr>
              <w:t>3.2</w:t>
            </w:r>
            <w:r>
              <w:rPr>
                <w:lang w:val="en-US"/>
              </w:rPr>
              <w:t xml:space="preserve"> </w:t>
            </w:r>
            <w:r w:rsidRPr="00685AE8">
              <w:rPr>
                <w:lang w:val="en-US"/>
              </w:rPr>
              <w:t>Phase 1: Preparation of a Conversion Scheme</w:t>
            </w:r>
            <w:r w:rsidR="009A099C">
              <w:rPr>
                <w:lang w:val="en-US"/>
              </w:rPr>
              <w:t xml:space="preserve"> …………………………………………..</w:t>
            </w:r>
          </w:p>
        </w:tc>
        <w:tc>
          <w:tcPr>
            <w:tcW w:w="511" w:type="dxa"/>
          </w:tcPr>
          <w:p w:rsidR="006B369A" w:rsidRDefault="00C23F89" w:rsidP="006B369A">
            <w:pPr>
              <w:jc w:val="right"/>
              <w:rPr>
                <w:lang w:val="en-US"/>
              </w:rPr>
            </w:pPr>
            <w:r>
              <w:rPr>
                <w:lang w:val="en-US"/>
              </w:rPr>
              <w:t>2</w:t>
            </w:r>
          </w:p>
        </w:tc>
      </w:tr>
      <w:tr w:rsidR="006B369A" w:rsidRPr="00614FB9" w:rsidTr="006B369A">
        <w:tc>
          <w:tcPr>
            <w:tcW w:w="8505" w:type="dxa"/>
          </w:tcPr>
          <w:p w:rsidR="006B369A" w:rsidRDefault="00685AE8" w:rsidP="00CE6445">
            <w:pPr>
              <w:rPr>
                <w:lang w:val="en-US"/>
              </w:rPr>
            </w:pPr>
            <w:r>
              <w:rPr>
                <w:lang w:val="en-US"/>
              </w:rPr>
              <w:t xml:space="preserve">    </w:t>
            </w:r>
            <w:r w:rsidR="00C23F89">
              <w:rPr>
                <w:lang w:val="en-US"/>
              </w:rPr>
              <w:t>3.3</w:t>
            </w:r>
            <w:r>
              <w:rPr>
                <w:lang w:val="en-US"/>
              </w:rPr>
              <w:t xml:space="preserve"> </w:t>
            </w:r>
            <w:r w:rsidRPr="00685AE8">
              <w:rPr>
                <w:lang w:val="en-US"/>
              </w:rPr>
              <w:t>Phase 2: Preparation of the Input Worksheets</w:t>
            </w:r>
            <w:r>
              <w:rPr>
                <w:lang w:val="en-US"/>
              </w:rPr>
              <w:t xml:space="preserve"> …………………………………………..</w:t>
            </w:r>
            <w:r w:rsidR="009A099C">
              <w:rPr>
                <w:lang w:val="en-US"/>
              </w:rPr>
              <w:t>.</w:t>
            </w:r>
          </w:p>
        </w:tc>
        <w:tc>
          <w:tcPr>
            <w:tcW w:w="511" w:type="dxa"/>
          </w:tcPr>
          <w:p w:rsidR="006B369A" w:rsidRDefault="00C23F89" w:rsidP="006B369A">
            <w:pPr>
              <w:jc w:val="right"/>
              <w:rPr>
                <w:lang w:val="en-US"/>
              </w:rPr>
            </w:pPr>
            <w:r>
              <w:rPr>
                <w:lang w:val="en-US"/>
              </w:rPr>
              <w:t>4</w:t>
            </w:r>
          </w:p>
        </w:tc>
      </w:tr>
      <w:tr w:rsidR="006B369A" w:rsidRPr="00614FB9" w:rsidTr="006B369A">
        <w:tc>
          <w:tcPr>
            <w:tcW w:w="8505" w:type="dxa"/>
          </w:tcPr>
          <w:p w:rsidR="006B369A" w:rsidRDefault="009A099C" w:rsidP="00CE6445">
            <w:pPr>
              <w:rPr>
                <w:lang w:val="en-US"/>
              </w:rPr>
            </w:pPr>
            <w:r>
              <w:rPr>
                <w:lang w:val="en-US"/>
              </w:rPr>
              <w:t>4. Conversion of Time Series …………………………………………………………………..</w:t>
            </w:r>
          </w:p>
        </w:tc>
        <w:tc>
          <w:tcPr>
            <w:tcW w:w="511" w:type="dxa"/>
          </w:tcPr>
          <w:p w:rsidR="006B369A" w:rsidRDefault="009A099C" w:rsidP="006B369A">
            <w:pPr>
              <w:jc w:val="right"/>
              <w:rPr>
                <w:lang w:val="en-US"/>
              </w:rPr>
            </w:pPr>
            <w:r>
              <w:rPr>
                <w:lang w:val="en-US"/>
              </w:rPr>
              <w:t>5</w:t>
            </w:r>
          </w:p>
        </w:tc>
      </w:tr>
      <w:tr w:rsidR="006B369A" w:rsidRPr="00614FB9" w:rsidTr="006B369A">
        <w:tc>
          <w:tcPr>
            <w:tcW w:w="8505" w:type="dxa"/>
          </w:tcPr>
          <w:p w:rsidR="006B369A" w:rsidRDefault="009A099C" w:rsidP="00CE6445">
            <w:pPr>
              <w:rPr>
                <w:lang w:val="en-US"/>
              </w:rPr>
            </w:pPr>
            <w:r>
              <w:rPr>
                <w:lang w:val="en-US"/>
              </w:rPr>
              <w:t xml:space="preserve">    4.1 </w:t>
            </w:r>
            <w:r w:rsidR="00F61F84">
              <w:rPr>
                <w:lang w:val="en-US"/>
              </w:rPr>
              <w:t xml:space="preserve">Running the </w:t>
            </w:r>
            <w:r>
              <w:rPr>
                <w:lang w:val="en-US"/>
              </w:rPr>
              <w:t>Program Reference Distribution Method</w:t>
            </w:r>
            <w:r w:rsidR="00F61F84">
              <w:rPr>
                <w:lang w:val="en-US"/>
              </w:rPr>
              <w:t xml:space="preserve"> …………………………………..</w:t>
            </w:r>
          </w:p>
        </w:tc>
        <w:tc>
          <w:tcPr>
            <w:tcW w:w="511" w:type="dxa"/>
          </w:tcPr>
          <w:p w:rsidR="006B369A" w:rsidRDefault="009A099C" w:rsidP="006B369A">
            <w:pPr>
              <w:jc w:val="right"/>
              <w:rPr>
                <w:lang w:val="en-US"/>
              </w:rPr>
            </w:pPr>
            <w:r>
              <w:rPr>
                <w:lang w:val="en-US"/>
              </w:rPr>
              <w:t>5</w:t>
            </w:r>
          </w:p>
        </w:tc>
      </w:tr>
      <w:tr w:rsidR="006B369A" w:rsidRPr="00614FB9" w:rsidTr="006B369A">
        <w:tc>
          <w:tcPr>
            <w:tcW w:w="8505" w:type="dxa"/>
          </w:tcPr>
          <w:p w:rsidR="006B369A" w:rsidRDefault="00473F65" w:rsidP="00473F65">
            <w:pPr>
              <w:rPr>
                <w:lang w:val="en-US"/>
              </w:rPr>
            </w:pPr>
            <w:r>
              <w:rPr>
                <w:lang w:val="en-US"/>
              </w:rPr>
              <w:t xml:space="preserve">    4.2 </w:t>
            </w:r>
            <w:r w:rsidRPr="00473F65">
              <w:rPr>
                <w:lang w:val="en-US"/>
              </w:rPr>
              <w:t xml:space="preserve">Conversion Results </w:t>
            </w:r>
            <w:r>
              <w:rPr>
                <w:lang w:val="en-US"/>
              </w:rPr>
              <w:t>………………………………………………………………………</w:t>
            </w:r>
          </w:p>
        </w:tc>
        <w:tc>
          <w:tcPr>
            <w:tcW w:w="511" w:type="dxa"/>
          </w:tcPr>
          <w:p w:rsidR="006B369A" w:rsidRDefault="00473F65" w:rsidP="006B369A">
            <w:pPr>
              <w:jc w:val="right"/>
              <w:rPr>
                <w:lang w:val="en-US"/>
              </w:rPr>
            </w:pPr>
            <w:r>
              <w:rPr>
                <w:lang w:val="en-US"/>
              </w:rPr>
              <w:t>7</w:t>
            </w:r>
          </w:p>
        </w:tc>
      </w:tr>
      <w:tr w:rsidR="006B369A" w:rsidRPr="009A099C" w:rsidTr="006B369A">
        <w:tc>
          <w:tcPr>
            <w:tcW w:w="8505" w:type="dxa"/>
          </w:tcPr>
          <w:p w:rsidR="006B369A" w:rsidRDefault="00CE6445" w:rsidP="006B369A">
            <w:pPr>
              <w:rPr>
                <w:lang w:val="en-US"/>
              </w:rPr>
            </w:pPr>
            <w:r>
              <w:rPr>
                <w:lang w:val="en-US"/>
              </w:rPr>
              <w:t>References ……………………………………………………………………………………...</w:t>
            </w:r>
          </w:p>
        </w:tc>
        <w:tc>
          <w:tcPr>
            <w:tcW w:w="511" w:type="dxa"/>
          </w:tcPr>
          <w:p w:rsidR="006B369A" w:rsidRDefault="00E10D00" w:rsidP="006B369A">
            <w:pPr>
              <w:jc w:val="right"/>
              <w:rPr>
                <w:lang w:val="en-US"/>
              </w:rPr>
            </w:pPr>
            <w:r>
              <w:rPr>
                <w:lang w:val="en-US"/>
              </w:rPr>
              <w:t>11</w:t>
            </w:r>
          </w:p>
        </w:tc>
      </w:tr>
      <w:tr w:rsidR="00685AE8" w:rsidRPr="00473F65" w:rsidTr="006B369A">
        <w:tc>
          <w:tcPr>
            <w:tcW w:w="8505" w:type="dxa"/>
          </w:tcPr>
          <w:p w:rsidR="00685AE8" w:rsidRPr="00CE6445" w:rsidRDefault="00685AE8" w:rsidP="00685AE8">
            <w:pPr>
              <w:rPr>
                <w:lang w:val="en-US"/>
              </w:rPr>
            </w:pPr>
            <w:r>
              <w:rPr>
                <w:lang w:val="en-US"/>
              </w:rPr>
              <w:t xml:space="preserve">Appendix A </w:t>
            </w:r>
            <w:r w:rsidRPr="00685AE8">
              <w:rPr>
                <w:lang w:val="en-US"/>
              </w:rPr>
              <w:t>The Reference Distribution Method</w:t>
            </w:r>
            <w:r>
              <w:rPr>
                <w:lang w:val="en-US"/>
              </w:rPr>
              <w:t xml:space="preserve"> ……………………………………………...</w:t>
            </w:r>
          </w:p>
        </w:tc>
        <w:tc>
          <w:tcPr>
            <w:tcW w:w="511" w:type="dxa"/>
          </w:tcPr>
          <w:p w:rsidR="00685AE8" w:rsidRDefault="00E10D00" w:rsidP="006B369A">
            <w:pPr>
              <w:jc w:val="right"/>
              <w:rPr>
                <w:lang w:val="en-US"/>
              </w:rPr>
            </w:pPr>
            <w:r>
              <w:rPr>
                <w:lang w:val="en-US"/>
              </w:rPr>
              <w:t>12</w:t>
            </w:r>
          </w:p>
        </w:tc>
      </w:tr>
      <w:tr w:rsidR="00685AE8" w:rsidRPr="00473F65" w:rsidTr="006B369A">
        <w:tc>
          <w:tcPr>
            <w:tcW w:w="8505" w:type="dxa"/>
          </w:tcPr>
          <w:p w:rsidR="00685AE8" w:rsidRPr="00CE6445" w:rsidRDefault="00685AE8" w:rsidP="00685AE8">
            <w:pPr>
              <w:rPr>
                <w:lang w:val="en-US"/>
              </w:rPr>
            </w:pPr>
            <w:r>
              <w:rPr>
                <w:lang w:val="en-US"/>
              </w:rPr>
              <w:t xml:space="preserve">     A.1 </w:t>
            </w:r>
            <w:r w:rsidRPr="00685AE8">
              <w:rPr>
                <w:lang w:val="en-US"/>
              </w:rPr>
              <w:t>Application of the Continuum Approach to Derive a Reference Distribution</w:t>
            </w:r>
            <w:r>
              <w:rPr>
                <w:lang w:val="en-US"/>
              </w:rPr>
              <w:t xml:space="preserve"> …………</w:t>
            </w:r>
          </w:p>
        </w:tc>
        <w:tc>
          <w:tcPr>
            <w:tcW w:w="511" w:type="dxa"/>
          </w:tcPr>
          <w:p w:rsidR="00685AE8" w:rsidRDefault="00E10D00" w:rsidP="006B369A">
            <w:pPr>
              <w:jc w:val="right"/>
              <w:rPr>
                <w:lang w:val="en-US"/>
              </w:rPr>
            </w:pPr>
            <w:r>
              <w:rPr>
                <w:lang w:val="en-US"/>
              </w:rPr>
              <w:t>12</w:t>
            </w:r>
          </w:p>
        </w:tc>
      </w:tr>
      <w:tr w:rsidR="00685AE8" w:rsidRPr="00473F65" w:rsidTr="006B369A">
        <w:tc>
          <w:tcPr>
            <w:tcW w:w="8505" w:type="dxa"/>
          </w:tcPr>
          <w:p w:rsidR="00685AE8" w:rsidRPr="00CE6445" w:rsidRDefault="00685AE8" w:rsidP="00685AE8">
            <w:pPr>
              <w:rPr>
                <w:lang w:val="en-US"/>
              </w:rPr>
            </w:pPr>
            <w:r>
              <w:rPr>
                <w:lang w:val="en-US"/>
              </w:rPr>
              <w:t xml:space="preserve">     A.2 </w:t>
            </w:r>
            <w:r w:rsidRPr="00685AE8">
              <w:rPr>
                <w:lang w:val="en-US"/>
              </w:rPr>
              <w:t>Illustration of an Application of the Reference Distribution Method</w:t>
            </w:r>
            <w:r>
              <w:rPr>
                <w:lang w:val="en-US"/>
              </w:rPr>
              <w:t xml:space="preserve"> ………………….</w:t>
            </w:r>
          </w:p>
        </w:tc>
        <w:tc>
          <w:tcPr>
            <w:tcW w:w="511" w:type="dxa"/>
          </w:tcPr>
          <w:p w:rsidR="00685AE8" w:rsidRDefault="00E10D00" w:rsidP="006B369A">
            <w:pPr>
              <w:jc w:val="right"/>
              <w:rPr>
                <w:lang w:val="en-US"/>
              </w:rPr>
            </w:pPr>
            <w:r>
              <w:rPr>
                <w:lang w:val="en-US"/>
              </w:rPr>
              <w:t>13</w:t>
            </w:r>
          </w:p>
        </w:tc>
      </w:tr>
      <w:tr w:rsidR="006B369A" w:rsidRPr="00473F65" w:rsidTr="006B369A">
        <w:tc>
          <w:tcPr>
            <w:tcW w:w="8505" w:type="dxa"/>
          </w:tcPr>
          <w:p w:rsidR="006B369A" w:rsidRDefault="00CE6445" w:rsidP="00685AE8">
            <w:pPr>
              <w:rPr>
                <w:lang w:val="en-US"/>
              </w:rPr>
            </w:pPr>
            <w:r w:rsidRPr="00CE6445">
              <w:rPr>
                <w:lang w:val="en-US"/>
              </w:rPr>
              <w:t xml:space="preserve">Appendix </w:t>
            </w:r>
            <w:r w:rsidR="00685AE8">
              <w:rPr>
                <w:lang w:val="en-US"/>
              </w:rPr>
              <w:t>B</w:t>
            </w:r>
            <w:r w:rsidRPr="00CE6445">
              <w:rPr>
                <w:lang w:val="en-US"/>
              </w:rPr>
              <w:t xml:space="preserve"> Visual Basic Code </w:t>
            </w:r>
            <w:r w:rsidR="00236C9F">
              <w:rPr>
                <w:lang w:val="en-US"/>
              </w:rPr>
              <w:t>of the Program</w:t>
            </w:r>
            <w:r>
              <w:rPr>
                <w:lang w:val="en-US"/>
              </w:rPr>
              <w:t xml:space="preserve"> </w:t>
            </w:r>
            <w:r w:rsidR="00236C9F">
              <w:rPr>
                <w:lang w:val="en-US"/>
              </w:rPr>
              <w:t>………………</w:t>
            </w:r>
            <w:r>
              <w:rPr>
                <w:lang w:val="en-US"/>
              </w:rPr>
              <w:t>………………………………..</w:t>
            </w:r>
          </w:p>
        </w:tc>
        <w:tc>
          <w:tcPr>
            <w:tcW w:w="511" w:type="dxa"/>
          </w:tcPr>
          <w:p w:rsidR="006B369A" w:rsidRDefault="00E10D00" w:rsidP="006B369A">
            <w:pPr>
              <w:jc w:val="right"/>
              <w:rPr>
                <w:lang w:val="en-US"/>
              </w:rPr>
            </w:pPr>
            <w:r>
              <w:rPr>
                <w:lang w:val="en-US"/>
              </w:rPr>
              <w:t>16</w:t>
            </w:r>
          </w:p>
        </w:tc>
      </w:tr>
      <w:tr w:rsidR="006B369A" w:rsidRPr="00473F65" w:rsidTr="006B369A">
        <w:tc>
          <w:tcPr>
            <w:tcW w:w="8505" w:type="dxa"/>
          </w:tcPr>
          <w:p w:rsidR="006B369A" w:rsidRDefault="006B369A" w:rsidP="006B369A">
            <w:pPr>
              <w:rPr>
                <w:lang w:val="en-US"/>
              </w:rPr>
            </w:pPr>
          </w:p>
        </w:tc>
        <w:tc>
          <w:tcPr>
            <w:tcW w:w="511" w:type="dxa"/>
          </w:tcPr>
          <w:p w:rsidR="006B369A" w:rsidRDefault="006B369A" w:rsidP="006B369A">
            <w:pPr>
              <w:jc w:val="right"/>
              <w:rPr>
                <w:lang w:val="en-US"/>
              </w:rPr>
            </w:pPr>
          </w:p>
        </w:tc>
      </w:tr>
      <w:tr w:rsidR="006B369A" w:rsidRPr="00473F65" w:rsidTr="006B369A">
        <w:tc>
          <w:tcPr>
            <w:tcW w:w="8505" w:type="dxa"/>
          </w:tcPr>
          <w:p w:rsidR="006B369A" w:rsidRDefault="006B369A" w:rsidP="006B369A">
            <w:pPr>
              <w:rPr>
                <w:lang w:val="en-US"/>
              </w:rPr>
            </w:pPr>
          </w:p>
        </w:tc>
        <w:tc>
          <w:tcPr>
            <w:tcW w:w="511" w:type="dxa"/>
          </w:tcPr>
          <w:p w:rsidR="006B369A" w:rsidRDefault="006B369A" w:rsidP="006B369A">
            <w:pPr>
              <w:jc w:val="right"/>
              <w:rPr>
                <w:lang w:val="en-US"/>
              </w:rPr>
            </w:pPr>
          </w:p>
        </w:tc>
      </w:tr>
    </w:tbl>
    <w:p w:rsidR="006B369A" w:rsidRDefault="006B369A" w:rsidP="006B369A">
      <w:pPr>
        <w:rPr>
          <w:lang w:val="en-US"/>
        </w:rPr>
      </w:pPr>
    </w:p>
    <w:p w:rsidR="006B369A" w:rsidRDefault="006B369A">
      <w:pPr>
        <w:rPr>
          <w:lang w:val="en-US"/>
        </w:rPr>
      </w:pPr>
    </w:p>
    <w:p w:rsidR="006B369A" w:rsidRDefault="006B369A">
      <w:pPr>
        <w:rPr>
          <w:lang w:val="en-US"/>
        </w:rPr>
      </w:pPr>
    </w:p>
    <w:p w:rsidR="006B369A" w:rsidRDefault="006B369A">
      <w:pPr>
        <w:rPr>
          <w:lang w:val="en-US"/>
        </w:rPr>
      </w:pPr>
    </w:p>
    <w:p w:rsidR="00A11EBA" w:rsidRPr="009A75DE" w:rsidRDefault="005544B8" w:rsidP="005544B8">
      <w:pPr>
        <w:rPr>
          <w:lang w:val="en-US"/>
        </w:rPr>
      </w:pPr>
      <w:r w:rsidRPr="009A75DE">
        <w:rPr>
          <w:lang w:val="en-US"/>
        </w:rPr>
        <w:tab/>
      </w:r>
      <w:r w:rsidRPr="009A75DE">
        <w:rPr>
          <w:lang w:val="en-US"/>
        </w:rPr>
        <w:tab/>
      </w:r>
      <w:r w:rsidRPr="009A75DE">
        <w:rPr>
          <w:lang w:val="en-US"/>
        </w:rPr>
        <w:tab/>
      </w:r>
      <w:r w:rsidRPr="009A75DE">
        <w:rPr>
          <w:lang w:val="en-US"/>
        </w:rPr>
        <w:tab/>
      </w:r>
      <w:r w:rsidRPr="009A75DE">
        <w:rPr>
          <w:lang w:val="en-US"/>
        </w:rPr>
        <w:tab/>
      </w:r>
      <w:r w:rsidRPr="009A75DE">
        <w:rPr>
          <w:lang w:val="en-US"/>
        </w:rPr>
        <w:tab/>
      </w:r>
      <w:r w:rsidRPr="009A75DE">
        <w:rPr>
          <w:lang w:val="en-US"/>
        </w:rPr>
        <w:tab/>
      </w:r>
      <w:r w:rsidRPr="009A75DE">
        <w:rPr>
          <w:lang w:val="en-US"/>
        </w:rPr>
        <w:tab/>
      </w:r>
    </w:p>
    <w:p w:rsidR="00A11EBA" w:rsidRPr="005544B8" w:rsidRDefault="00A11EBA" w:rsidP="005544B8">
      <w:pPr>
        <w:rPr>
          <w:sz w:val="32"/>
          <w:szCs w:val="32"/>
          <w:lang w:val="en-US"/>
        </w:rPr>
        <w:sectPr w:rsidR="00A11EBA" w:rsidRPr="005544B8" w:rsidSect="00901C0F">
          <w:footerReference w:type="default" r:id="rId10"/>
          <w:pgSz w:w="11906" w:h="16838"/>
          <w:pgMar w:top="1440" w:right="1440" w:bottom="1440" w:left="1440" w:header="708" w:footer="708" w:gutter="0"/>
          <w:pgNumType w:fmt="lowerRoman" w:start="1"/>
          <w:cols w:space="708"/>
          <w:docGrid w:linePitch="360"/>
        </w:sectPr>
      </w:pPr>
    </w:p>
    <w:p w:rsidR="00A11EBA" w:rsidRPr="009A75DE" w:rsidRDefault="009A75DE" w:rsidP="009A75DE">
      <w:pPr>
        <w:rPr>
          <w:sz w:val="32"/>
          <w:szCs w:val="32"/>
          <w:lang w:val="en-US"/>
        </w:rPr>
      </w:pPr>
      <w:r>
        <w:rPr>
          <w:sz w:val="32"/>
          <w:szCs w:val="32"/>
          <w:lang w:val="en-US"/>
        </w:rPr>
        <w:lastRenderedPageBreak/>
        <w:t xml:space="preserve">1. </w:t>
      </w:r>
      <w:r w:rsidR="00A11EBA" w:rsidRPr="009A75DE">
        <w:rPr>
          <w:sz w:val="32"/>
          <w:szCs w:val="32"/>
          <w:lang w:val="en-US"/>
        </w:rPr>
        <w:t>Introduction</w:t>
      </w:r>
    </w:p>
    <w:p w:rsidR="00901C0F" w:rsidRDefault="00901C0F" w:rsidP="00901C0F">
      <w:pPr>
        <w:rPr>
          <w:lang w:val="en-US"/>
        </w:rPr>
      </w:pPr>
    </w:p>
    <w:p w:rsidR="00901C0F" w:rsidRDefault="00244F27" w:rsidP="00901C0F">
      <w:pPr>
        <w:rPr>
          <w:lang w:val="en-US"/>
        </w:rPr>
      </w:pPr>
      <w:r w:rsidRPr="00244F27">
        <w:rPr>
          <w:lang w:val="en-US"/>
        </w:rPr>
        <w:t xml:space="preserve">The Reference Distribution Method is a </w:t>
      </w:r>
      <w:r>
        <w:rPr>
          <w:lang w:val="en-US"/>
        </w:rPr>
        <w:t>m</w:t>
      </w:r>
      <w:r w:rsidRPr="00244F27">
        <w:rPr>
          <w:lang w:val="en-US"/>
        </w:rPr>
        <w:t xml:space="preserve">ethod to make the responses to different survey questions on the same topic comparable. The method is based on the idea that, for a given year and a given population, the distribution means after scale transformation for similar questions about </w:t>
      </w:r>
      <w:r w:rsidR="00614FB9">
        <w:rPr>
          <w:lang w:val="en-US"/>
        </w:rPr>
        <w:t>a given topic</w:t>
      </w:r>
      <w:r w:rsidRPr="00244F27">
        <w:rPr>
          <w:lang w:val="en-US"/>
        </w:rPr>
        <w:t xml:space="preserve"> asked in different representative surveys should be approximately the same irrespective of the primary response scales used. In this method the boundaries between the response options are derived from a reference distribution. The method can be applied to combine time series from different surveys on the same topic which span different periods of time into one long time series and to bring the responses to survey questions on the same topic using different response scales to a comparable level</w:t>
      </w:r>
      <w:r>
        <w:rPr>
          <w:lang w:val="en-US"/>
        </w:rPr>
        <w:t xml:space="preserve"> </w:t>
      </w:r>
      <w:r w:rsidR="003D34DF">
        <w:rPr>
          <w:lang w:val="en-US"/>
        </w:rPr>
        <w:t>De</w:t>
      </w:r>
      <w:r w:rsidR="007C3A00">
        <w:rPr>
          <w:lang w:val="en-US"/>
        </w:rPr>
        <w:t xml:space="preserve"> </w:t>
      </w:r>
      <w:r w:rsidR="003D34DF">
        <w:rPr>
          <w:lang w:val="en-US"/>
        </w:rPr>
        <w:t xml:space="preserve">Jonge et al (2016), </w:t>
      </w:r>
      <w:r>
        <w:rPr>
          <w:lang w:val="en-US"/>
        </w:rPr>
        <w:t>De</w:t>
      </w:r>
      <w:r w:rsidR="007C3A00">
        <w:rPr>
          <w:lang w:val="en-US"/>
        </w:rPr>
        <w:t xml:space="preserve"> </w:t>
      </w:r>
      <w:r>
        <w:rPr>
          <w:lang w:val="en-US"/>
        </w:rPr>
        <w:t xml:space="preserve">Jonge et al (2017, Part IV) and </w:t>
      </w:r>
      <w:proofErr w:type="spellStart"/>
      <w:r>
        <w:rPr>
          <w:lang w:val="en-US"/>
        </w:rPr>
        <w:t>Brulé</w:t>
      </w:r>
      <w:proofErr w:type="spellEnd"/>
      <w:r>
        <w:rPr>
          <w:lang w:val="en-US"/>
        </w:rPr>
        <w:t xml:space="preserve"> and </w:t>
      </w:r>
      <w:proofErr w:type="spellStart"/>
      <w:r>
        <w:rPr>
          <w:lang w:val="en-US"/>
        </w:rPr>
        <w:t>Maggino</w:t>
      </w:r>
      <w:proofErr w:type="spellEnd"/>
      <w:r>
        <w:rPr>
          <w:lang w:val="en-US"/>
        </w:rPr>
        <w:t xml:space="preserve"> (2017).  </w:t>
      </w:r>
      <w:r w:rsidR="00CA40D9">
        <w:rPr>
          <w:lang w:val="en-US"/>
        </w:rPr>
        <w:t xml:space="preserve"> </w:t>
      </w:r>
    </w:p>
    <w:p w:rsidR="00901C0F" w:rsidRDefault="00901C0F" w:rsidP="00901C0F">
      <w:pPr>
        <w:rPr>
          <w:lang w:val="en-US"/>
        </w:rPr>
      </w:pPr>
    </w:p>
    <w:p w:rsidR="00244F27" w:rsidRDefault="00244F27" w:rsidP="00901C0F">
      <w:pPr>
        <w:rPr>
          <w:lang w:val="en-US"/>
        </w:rPr>
      </w:pPr>
      <w:r>
        <w:rPr>
          <w:lang w:val="en-US"/>
        </w:rPr>
        <w:t>In this manual we describe how the program ‘</w:t>
      </w:r>
      <w:r w:rsidRPr="00337C40">
        <w:rPr>
          <w:lang w:val="en-US"/>
        </w:rPr>
        <w:t>Program Reference Distribution Method for Time Series</w:t>
      </w:r>
      <w:r>
        <w:rPr>
          <w:lang w:val="en-US"/>
        </w:rPr>
        <w:t xml:space="preserve">’ can be used to convert the mean values of time series of measurements </w:t>
      </w:r>
      <w:r w:rsidR="00BA0CAA">
        <w:rPr>
          <w:lang w:val="en-US"/>
        </w:rPr>
        <w:t xml:space="preserve">to a level on the </w:t>
      </w:r>
      <w:r>
        <w:rPr>
          <w:lang w:val="en-US"/>
        </w:rPr>
        <w:t xml:space="preserve">continuum from 0 to 10 that is comparable to the mean value of a reference distribution. Moreover, we will show how </w:t>
      </w:r>
      <w:r w:rsidR="00BA0CAA">
        <w:rPr>
          <w:lang w:val="en-US"/>
        </w:rPr>
        <w:t xml:space="preserve">the method can be used to convert </w:t>
      </w:r>
      <w:r>
        <w:rPr>
          <w:lang w:val="en-US"/>
        </w:rPr>
        <w:t xml:space="preserve">the ranks </w:t>
      </w:r>
      <w:r w:rsidR="00BA0CAA">
        <w:rPr>
          <w:lang w:val="en-US"/>
        </w:rPr>
        <w:t xml:space="preserve">of </w:t>
      </w:r>
      <w:r>
        <w:rPr>
          <w:lang w:val="en-US"/>
        </w:rPr>
        <w:t xml:space="preserve">the response options of a primary discrete scale </w:t>
      </w:r>
      <w:r w:rsidR="00BA0CAA">
        <w:rPr>
          <w:lang w:val="en-US"/>
        </w:rPr>
        <w:t xml:space="preserve">to </w:t>
      </w:r>
      <w:r>
        <w:rPr>
          <w:lang w:val="en-US"/>
        </w:rPr>
        <w:t xml:space="preserve">a mean interval value on </w:t>
      </w:r>
      <w:r w:rsidR="00BA0CAA">
        <w:rPr>
          <w:lang w:val="en-US"/>
        </w:rPr>
        <w:t xml:space="preserve">the </w:t>
      </w:r>
      <w:r>
        <w:rPr>
          <w:lang w:val="en-US"/>
        </w:rPr>
        <w:t>continuum from 0 to 10, which</w:t>
      </w:r>
      <w:r w:rsidR="008A49EA">
        <w:rPr>
          <w:lang w:val="en-US"/>
        </w:rPr>
        <w:t>,</w:t>
      </w:r>
      <w:r>
        <w:rPr>
          <w:lang w:val="en-US"/>
        </w:rPr>
        <w:t xml:space="preserve"> for example</w:t>
      </w:r>
      <w:r w:rsidR="008A49EA">
        <w:rPr>
          <w:lang w:val="en-US"/>
        </w:rPr>
        <w:t>,</w:t>
      </w:r>
      <w:r>
        <w:rPr>
          <w:lang w:val="en-US"/>
        </w:rPr>
        <w:t xml:space="preserve"> for a topic </w:t>
      </w:r>
      <w:r w:rsidR="008A49EA">
        <w:rPr>
          <w:lang w:val="en-US"/>
        </w:rPr>
        <w:t xml:space="preserve">such </w:t>
      </w:r>
      <w:r>
        <w:rPr>
          <w:lang w:val="en-US"/>
        </w:rPr>
        <w:t>as ‘satisfaction faction with life’</w:t>
      </w:r>
      <w:r w:rsidR="00BA0CAA">
        <w:rPr>
          <w:lang w:val="en-US"/>
        </w:rPr>
        <w:t>,</w:t>
      </w:r>
      <w:r>
        <w:rPr>
          <w:lang w:val="en-US"/>
        </w:rPr>
        <w:t xml:space="preserve"> would result in the mean satisfaction of the </w:t>
      </w:r>
      <w:r w:rsidR="00BA0CAA">
        <w:rPr>
          <w:lang w:val="en-US"/>
        </w:rPr>
        <w:t>‘fairly satisfied’ or the ‘very satisfied’ on the 0 – 10 continuum.</w:t>
      </w:r>
      <w:r w:rsidR="009A453E">
        <w:rPr>
          <w:lang w:val="en-US"/>
        </w:rPr>
        <w:t xml:space="preserve"> A description of the Reference Distribution Method is given in Appendix A.</w:t>
      </w:r>
      <w:r w:rsidR="00614FB9">
        <w:rPr>
          <w:lang w:val="en-US"/>
        </w:rPr>
        <w:t xml:space="preserve"> </w:t>
      </w:r>
      <w:r w:rsidR="004B550A">
        <w:rPr>
          <w:lang w:val="en-US"/>
        </w:rPr>
        <w:t>We advise you to read this description before you continue.</w:t>
      </w:r>
    </w:p>
    <w:p w:rsidR="001714B0" w:rsidRDefault="001714B0" w:rsidP="00DE4B62">
      <w:pPr>
        <w:rPr>
          <w:lang w:val="en-US"/>
        </w:rPr>
      </w:pPr>
    </w:p>
    <w:p w:rsidR="001714B0" w:rsidRDefault="001714B0" w:rsidP="00DE4B62">
      <w:pPr>
        <w:rPr>
          <w:lang w:val="en-US"/>
        </w:rPr>
      </w:pPr>
      <w:r>
        <w:rPr>
          <w:lang w:val="en-US"/>
        </w:rPr>
        <w:t xml:space="preserve">We </w:t>
      </w:r>
      <w:r w:rsidR="008A49EA">
        <w:rPr>
          <w:lang w:val="en-US"/>
        </w:rPr>
        <w:t>have used</w:t>
      </w:r>
      <w:r>
        <w:rPr>
          <w:lang w:val="en-US"/>
        </w:rPr>
        <w:t xml:space="preserve"> the time series on life satisfaction for the Netherlands to illustrate the application of the program. The time series </w:t>
      </w:r>
      <w:r w:rsidR="008A49EA">
        <w:rPr>
          <w:lang w:val="en-US"/>
        </w:rPr>
        <w:t xml:space="preserve">of these surveys </w:t>
      </w:r>
      <w:r>
        <w:rPr>
          <w:lang w:val="en-US"/>
        </w:rPr>
        <w:t xml:space="preserve">span 1973 – 2015 during which life satisfaction has been measured in several </w:t>
      </w:r>
      <w:r w:rsidR="008A49EA">
        <w:rPr>
          <w:lang w:val="en-US"/>
        </w:rPr>
        <w:t xml:space="preserve">different </w:t>
      </w:r>
      <w:r>
        <w:rPr>
          <w:lang w:val="en-US"/>
        </w:rPr>
        <w:t>surveys.</w:t>
      </w:r>
    </w:p>
    <w:p w:rsidR="001714B0" w:rsidRDefault="001714B0" w:rsidP="00DE4B62">
      <w:pPr>
        <w:rPr>
          <w:lang w:val="en-US"/>
        </w:rPr>
      </w:pPr>
    </w:p>
    <w:p w:rsidR="0091042A" w:rsidRPr="009A75DE" w:rsidRDefault="009A75DE" w:rsidP="009A75DE">
      <w:pPr>
        <w:rPr>
          <w:sz w:val="32"/>
          <w:szCs w:val="32"/>
          <w:lang w:val="en-US"/>
        </w:rPr>
      </w:pPr>
      <w:r>
        <w:rPr>
          <w:sz w:val="32"/>
          <w:szCs w:val="32"/>
          <w:lang w:val="en-US"/>
        </w:rPr>
        <w:t xml:space="preserve">2. </w:t>
      </w:r>
      <w:r w:rsidR="00236C9F">
        <w:rPr>
          <w:sz w:val="32"/>
          <w:szCs w:val="32"/>
          <w:lang w:val="en-US"/>
        </w:rPr>
        <w:t>Requirements for t</w:t>
      </w:r>
      <w:r w:rsidR="0091042A" w:rsidRPr="009A75DE">
        <w:rPr>
          <w:sz w:val="32"/>
          <w:szCs w:val="32"/>
          <w:lang w:val="en-US"/>
        </w:rPr>
        <w:t>he Program</w:t>
      </w:r>
    </w:p>
    <w:p w:rsidR="0091042A" w:rsidRDefault="0091042A" w:rsidP="0091042A">
      <w:pPr>
        <w:rPr>
          <w:lang w:val="en-US"/>
        </w:rPr>
      </w:pPr>
    </w:p>
    <w:p w:rsidR="0091042A" w:rsidRDefault="0091042A" w:rsidP="00337C40">
      <w:pPr>
        <w:rPr>
          <w:lang w:val="en-US"/>
        </w:rPr>
      </w:pPr>
      <w:r>
        <w:rPr>
          <w:lang w:val="en-US"/>
        </w:rPr>
        <w:t>The program ‘</w:t>
      </w:r>
      <w:r w:rsidR="00337C40" w:rsidRPr="00337C40">
        <w:rPr>
          <w:lang w:val="en-US"/>
        </w:rPr>
        <w:t>Program Reference Distribution Method for Time Series</w:t>
      </w:r>
      <w:r>
        <w:rPr>
          <w:lang w:val="en-US"/>
        </w:rPr>
        <w:t xml:space="preserve">’ is built in MS Excel and makes use of a VBA macro to process the assessments. </w:t>
      </w:r>
      <w:r w:rsidR="001D3015">
        <w:rPr>
          <w:lang w:val="en-US"/>
        </w:rPr>
        <w:t>The r</w:t>
      </w:r>
      <w:r w:rsidR="00B7160A">
        <w:rPr>
          <w:lang w:val="en-US"/>
        </w:rPr>
        <w:t>equirements for the program are</w:t>
      </w:r>
    </w:p>
    <w:p w:rsidR="001D3015" w:rsidRDefault="001D3015" w:rsidP="001D3015">
      <w:pPr>
        <w:pStyle w:val="Lijstalinea"/>
        <w:numPr>
          <w:ilvl w:val="0"/>
          <w:numId w:val="3"/>
        </w:numPr>
        <w:rPr>
          <w:lang w:val="en-US"/>
        </w:rPr>
      </w:pPr>
      <w:r>
        <w:rPr>
          <w:lang w:val="en-US"/>
        </w:rPr>
        <w:t>MS Excel version 2010 or higher</w:t>
      </w:r>
      <w:r>
        <w:rPr>
          <w:rStyle w:val="Voetnootmarkering"/>
          <w:lang w:val="en-US"/>
        </w:rPr>
        <w:footnoteReference w:id="1"/>
      </w:r>
      <w:r>
        <w:rPr>
          <w:lang w:val="en-US"/>
        </w:rPr>
        <w:t xml:space="preserve"> enabled for macro’s</w:t>
      </w:r>
    </w:p>
    <w:p w:rsidR="00337C40" w:rsidRDefault="008C15B8" w:rsidP="001D3015">
      <w:pPr>
        <w:pStyle w:val="Lijstalinea"/>
        <w:numPr>
          <w:ilvl w:val="0"/>
          <w:numId w:val="3"/>
        </w:numPr>
        <w:rPr>
          <w:lang w:val="en-US"/>
        </w:rPr>
      </w:pPr>
      <w:r>
        <w:rPr>
          <w:lang w:val="en-US"/>
        </w:rPr>
        <w:t>Input files in a pre-described format in Excel</w:t>
      </w:r>
    </w:p>
    <w:p w:rsidR="008C15B8" w:rsidRPr="008C15B8" w:rsidRDefault="008C15B8" w:rsidP="008C15B8">
      <w:pPr>
        <w:rPr>
          <w:lang w:val="en-US"/>
        </w:rPr>
      </w:pPr>
      <w:r>
        <w:rPr>
          <w:lang w:val="en-US"/>
        </w:rPr>
        <w:t xml:space="preserve">The code of the </w:t>
      </w:r>
      <w:r w:rsidR="003D34DF">
        <w:rPr>
          <w:lang w:val="en-US"/>
        </w:rPr>
        <w:t>VBA macro is given in Appendix B</w:t>
      </w:r>
      <w:r>
        <w:rPr>
          <w:lang w:val="en-US"/>
        </w:rPr>
        <w:t>.</w:t>
      </w:r>
    </w:p>
    <w:p w:rsidR="00236C9F" w:rsidRPr="00337C40" w:rsidRDefault="00236C9F" w:rsidP="00337C40">
      <w:pPr>
        <w:rPr>
          <w:lang w:val="en-US"/>
        </w:rPr>
      </w:pPr>
    </w:p>
    <w:p w:rsidR="003E0458" w:rsidRPr="003E0458" w:rsidRDefault="008A49EA" w:rsidP="003E0458">
      <w:pPr>
        <w:rPr>
          <w:lang w:val="en-US"/>
        </w:rPr>
      </w:pPr>
      <w:r>
        <w:rPr>
          <w:lang w:val="en-US"/>
        </w:rPr>
        <w:t>Note: b</w:t>
      </w:r>
      <w:r w:rsidR="003E0458">
        <w:rPr>
          <w:lang w:val="en-US"/>
        </w:rPr>
        <w:t xml:space="preserve">e aware that </w:t>
      </w:r>
      <w:r w:rsidR="00B7160A">
        <w:rPr>
          <w:lang w:val="en-US"/>
        </w:rPr>
        <w:t xml:space="preserve">the program </w:t>
      </w:r>
      <w:r w:rsidR="00236C9F">
        <w:rPr>
          <w:lang w:val="en-US"/>
        </w:rPr>
        <w:t>is</w:t>
      </w:r>
      <w:r w:rsidR="00B7160A">
        <w:rPr>
          <w:lang w:val="en-US"/>
        </w:rPr>
        <w:t xml:space="preserve"> not protected. We advise </w:t>
      </w:r>
      <w:r w:rsidR="003459D2">
        <w:rPr>
          <w:lang w:val="en-US"/>
        </w:rPr>
        <w:t xml:space="preserve">you </w:t>
      </w:r>
      <w:r w:rsidR="00B7160A">
        <w:rPr>
          <w:lang w:val="en-US"/>
        </w:rPr>
        <w:t xml:space="preserve">always </w:t>
      </w:r>
      <w:r w:rsidR="003459D2">
        <w:rPr>
          <w:lang w:val="en-US"/>
        </w:rPr>
        <w:t xml:space="preserve">to </w:t>
      </w:r>
      <w:r w:rsidR="00B7160A">
        <w:rPr>
          <w:lang w:val="en-US"/>
        </w:rPr>
        <w:t>work with a copy of the program.</w:t>
      </w:r>
    </w:p>
    <w:p w:rsidR="003D34DF" w:rsidRDefault="003D34DF" w:rsidP="003335C0">
      <w:pPr>
        <w:rPr>
          <w:lang w:val="en-US"/>
        </w:rPr>
      </w:pPr>
    </w:p>
    <w:p w:rsidR="00337C40" w:rsidRDefault="006B369A" w:rsidP="00337C40">
      <w:pPr>
        <w:rPr>
          <w:sz w:val="32"/>
          <w:szCs w:val="32"/>
          <w:lang w:val="en-US"/>
        </w:rPr>
      </w:pPr>
      <w:r>
        <w:rPr>
          <w:sz w:val="32"/>
          <w:szCs w:val="32"/>
          <w:lang w:val="en-US"/>
        </w:rPr>
        <w:t xml:space="preserve">3. </w:t>
      </w:r>
      <w:r w:rsidR="008C15B8">
        <w:rPr>
          <w:sz w:val="32"/>
          <w:szCs w:val="32"/>
          <w:lang w:val="en-US"/>
        </w:rPr>
        <w:t>Preparation of the Input</w:t>
      </w:r>
      <w:r w:rsidR="003335C0" w:rsidRPr="006B369A">
        <w:rPr>
          <w:sz w:val="32"/>
          <w:szCs w:val="32"/>
          <w:lang w:val="en-US"/>
        </w:rPr>
        <w:t xml:space="preserve"> </w:t>
      </w:r>
    </w:p>
    <w:p w:rsidR="008F12C2" w:rsidRDefault="008F12C2" w:rsidP="008F12C2">
      <w:pPr>
        <w:rPr>
          <w:lang w:val="en-US"/>
        </w:rPr>
      </w:pPr>
    </w:p>
    <w:p w:rsidR="00062268" w:rsidRPr="00646816" w:rsidRDefault="00062268" w:rsidP="00062268">
      <w:pPr>
        <w:rPr>
          <w:b/>
          <w:lang w:val="en-US"/>
        </w:rPr>
      </w:pPr>
      <w:r>
        <w:rPr>
          <w:b/>
          <w:lang w:val="en-US"/>
        </w:rPr>
        <w:t>3</w:t>
      </w:r>
      <w:r w:rsidRPr="00646816">
        <w:rPr>
          <w:b/>
          <w:lang w:val="en-US"/>
        </w:rPr>
        <w:t>.</w:t>
      </w:r>
      <w:r>
        <w:rPr>
          <w:b/>
          <w:lang w:val="en-US"/>
        </w:rPr>
        <w:t>1</w:t>
      </w:r>
      <w:r w:rsidRPr="00646816">
        <w:rPr>
          <w:b/>
          <w:lang w:val="en-US"/>
        </w:rPr>
        <w:t xml:space="preserve"> </w:t>
      </w:r>
      <w:r>
        <w:rPr>
          <w:b/>
          <w:lang w:val="en-US"/>
        </w:rPr>
        <w:t>Phase 1: Collection of the time series to be converted</w:t>
      </w:r>
    </w:p>
    <w:p w:rsidR="00062268" w:rsidRDefault="00062268" w:rsidP="00062268">
      <w:pPr>
        <w:rPr>
          <w:lang w:val="en-US"/>
        </w:rPr>
      </w:pPr>
      <w:r>
        <w:rPr>
          <w:lang w:val="en-US"/>
        </w:rPr>
        <w:t>The first phase of the preparation of the input consist of collection the time series of frequency distributions for a given topic that you want to convert. For example in the case of satisfaction with life as whole in The Netherlands, time series from the following surveys and for the following time periods are available:</w:t>
      </w:r>
    </w:p>
    <w:p w:rsidR="00062268" w:rsidRDefault="00062268" w:rsidP="00062268">
      <w:pPr>
        <w:pStyle w:val="Lijstalinea"/>
        <w:numPr>
          <w:ilvl w:val="0"/>
          <w:numId w:val="20"/>
        </w:numPr>
        <w:rPr>
          <w:lang w:val="en-US"/>
        </w:rPr>
      </w:pPr>
      <w:r>
        <w:rPr>
          <w:lang w:val="en-US"/>
        </w:rPr>
        <w:t>World Values Survey (WVS): 10-point numerical scale, 6 waves, 1981 - 2012</w:t>
      </w:r>
    </w:p>
    <w:p w:rsidR="00062268" w:rsidRDefault="00062268" w:rsidP="00062268">
      <w:pPr>
        <w:pStyle w:val="Lijstalinea"/>
        <w:numPr>
          <w:ilvl w:val="0"/>
          <w:numId w:val="20"/>
        </w:numPr>
        <w:rPr>
          <w:lang w:val="en-US"/>
        </w:rPr>
      </w:pPr>
      <w:r>
        <w:rPr>
          <w:lang w:val="en-US"/>
        </w:rPr>
        <w:t>Eurobarometer (EB): 4-point verbal scale, waves in 41 years, 1973 - 2015</w:t>
      </w:r>
    </w:p>
    <w:p w:rsidR="00062268" w:rsidRDefault="00062268" w:rsidP="00062268">
      <w:pPr>
        <w:pStyle w:val="Lijstalinea"/>
        <w:numPr>
          <w:ilvl w:val="0"/>
          <w:numId w:val="20"/>
        </w:numPr>
        <w:rPr>
          <w:lang w:val="en-US"/>
        </w:rPr>
      </w:pPr>
      <w:r>
        <w:rPr>
          <w:lang w:val="en-US"/>
        </w:rPr>
        <w:t>Statistics Netherlands (CBS): 5-point verbal scale, 26 waves in 17 years, 1974 - 2009</w:t>
      </w:r>
    </w:p>
    <w:p w:rsidR="00062268" w:rsidRDefault="00062268" w:rsidP="00062268">
      <w:pPr>
        <w:pStyle w:val="Lijstalinea"/>
        <w:numPr>
          <w:ilvl w:val="0"/>
          <w:numId w:val="20"/>
        </w:numPr>
        <w:rPr>
          <w:lang w:val="en-US"/>
        </w:rPr>
      </w:pPr>
      <w:r>
        <w:rPr>
          <w:lang w:val="en-US"/>
        </w:rPr>
        <w:t>The Netherlands Institute for Social Research (SCP): 5-point verbal scale, 8 waves, 1974 - 2001</w:t>
      </w:r>
    </w:p>
    <w:p w:rsidR="00062268" w:rsidRDefault="00062268" w:rsidP="004F22E5">
      <w:pPr>
        <w:pStyle w:val="Lijstalinea"/>
        <w:numPr>
          <w:ilvl w:val="0"/>
          <w:numId w:val="20"/>
        </w:numPr>
        <w:rPr>
          <w:lang w:val="en-US"/>
        </w:rPr>
      </w:pPr>
      <w:r w:rsidRPr="00062268">
        <w:rPr>
          <w:lang w:val="en-US"/>
        </w:rPr>
        <w:lastRenderedPageBreak/>
        <w:t xml:space="preserve">SCP: 10-point numerical scale, 3 waves, 2004 </w:t>
      </w:r>
      <w:r>
        <w:rPr>
          <w:lang w:val="en-US"/>
        </w:rPr>
        <w:t>–</w:t>
      </w:r>
      <w:r w:rsidRPr="00062268">
        <w:rPr>
          <w:lang w:val="en-US"/>
        </w:rPr>
        <w:t xml:space="preserve"> 2008</w:t>
      </w:r>
    </w:p>
    <w:p w:rsidR="00062268" w:rsidRDefault="00062268" w:rsidP="004F22E5">
      <w:pPr>
        <w:pStyle w:val="Lijstalinea"/>
        <w:numPr>
          <w:ilvl w:val="0"/>
          <w:numId w:val="20"/>
        </w:numPr>
        <w:rPr>
          <w:lang w:val="en-US"/>
        </w:rPr>
      </w:pPr>
      <w:r w:rsidRPr="00062268">
        <w:rPr>
          <w:lang w:val="en-US"/>
        </w:rPr>
        <w:t xml:space="preserve">European Social Survey (ESS): 11-point numerical scale, 7 waves, 2002 </w:t>
      </w:r>
      <w:r>
        <w:rPr>
          <w:lang w:val="en-US"/>
        </w:rPr>
        <w:t>–</w:t>
      </w:r>
      <w:r w:rsidRPr="00062268">
        <w:rPr>
          <w:lang w:val="en-US"/>
        </w:rPr>
        <w:t xml:space="preserve"> 2014</w:t>
      </w:r>
    </w:p>
    <w:p w:rsidR="00062268" w:rsidRDefault="008A49EA" w:rsidP="00062268">
      <w:pPr>
        <w:rPr>
          <w:lang w:val="en-US"/>
        </w:rPr>
      </w:pPr>
      <w:r>
        <w:rPr>
          <w:lang w:val="en-US"/>
        </w:rPr>
        <w:t>The frequency distribution over the response options for the valid response should be available for each wave of a time series</w:t>
      </w:r>
      <w:r w:rsidR="00062268">
        <w:rPr>
          <w:lang w:val="en-US"/>
        </w:rPr>
        <w:t>. In addition to this, but optionally, it is required to have available:</w:t>
      </w:r>
    </w:p>
    <w:p w:rsidR="00062268" w:rsidRDefault="00062268" w:rsidP="00062268">
      <w:pPr>
        <w:pStyle w:val="Lijstalinea"/>
        <w:numPr>
          <w:ilvl w:val="0"/>
          <w:numId w:val="27"/>
        </w:numPr>
        <w:rPr>
          <w:lang w:val="en-US"/>
        </w:rPr>
      </w:pPr>
      <w:r w:rsidRPr="00062268">
        <w:rPr>
          <w:lang w:val="en-US"/>
        </w:rPr>
        <w:t xml:space="preserve">the total response in </w:t>
      </w:r>
      <w:r>
        <w:rPr>
          <w:lang w:val="en-US"/>
        </w:rPr>
        <w:t xml:space="preserve">absolute </w:t>
      </w:r>
      <w:r w:rsidRPr="00062268">
        <w:rPr>
          <w:lang w:val="en-US"/>
        </w:rPr>
        <w:t>numbers,</w:t>
      </w:r>
      <w:r w:rsidR="008A49EA">
        <w:rPr>
          <w:lang w:val="en-US"/>
        </w:rPr>
        <w:t xml:space="preserve"> including the invalid response</w:t>
      </w:r>
    </w:p>
    <w:p w:rsidR="00062268" w:rsidRDefault="00062268" w:rsidP="00062268">
      <w:pPr>
        <w:pStyle w:val="Lijstalinea"/>
        <w:numPr>
          <w:ilvl w:val="0"/>
          <w:numId w:val="27"/>
        </w:numPr>
        <w:rPr>
          <w:lang w:val="en-US"/>
        </w:rPr>
      </w:pPr>
      <w:r>
        <w:rPr>
          <w:lang w:val="en-US"/>
        </w:rPr>
        <w:t>the val</w:t>
      </w:r>
      <w:r w:rsidR="008A49EA">
        <w:rPr>
          <w:lang w:val="en-US"/>
        </w:rPr>
        <w:t>id response in absolute numbers</w:t>
      </w:r>
    </w:p>
    <w:p w:rsidR="00062268" w:rsidRDefault="008A49EA" w:rsidP="00062268">
      <w:pPr>
        <w:pStyle w:val="Lijstalinea"/>
        <w:numPr>
          <w:ilvl w:val="0"/>
          <w:numId w:val="27"/>
        </w:numPr>
        <w:rPr>
          <w:lang w:val="en-US"/>
        </w:rPr>
      </w:pPr>
      <w:r>
        <w:rPr>
          <w:lang w:val="en-US"/>
        </w:rPr>
        <w:t>the percentage of non-response</w:t>
      </w:r>
    </w:p>
    <w:p w:rsidR="00C23F89" w:rsidRDefault="00062268" w:rsidP="00C23F89">
      <w:pPr>
        <w:rPr>
          <w:lang w:val="en-US"/>
        </w:rPr>
      </w:pPr>
      <w:r>
        <w:rPr>
          <w:lang w:val="en-US"/>
        </w:rPr>
        <w:t xml:space="preserve">If, for a given survey, there are multiple waves per year, than you have to decide whether you </w:t>
      </w:r>
      <w:r w:rsidR="00C23F89">
        <w:rPr>
          <w:lang w:val="en-US"/>
        </w:rPr>
        <w:t xml:space="preserve">1) </w:t>
      </w:r>
      <w:r>
        <w:rPr>
          <w:lang w:val="en-US"/>
        </w:rPr>
        <w:t>want to include all individual waves</w:t>
      </w:r>
      <w:r w:rsidR="00C23F89">
        <w:rPr>
          <w:lang w:val="en-US"/>
        </w:rPr>
        <w:t xml:space="preserve"> in the conversion process,  2) want to </w:t>
      </w:r>
      <w:r w:rsidR="00C23F89" w:rsidRPr="00242D0C">
        <w:rPr>
          <w:lang w:val="en-US"/>
        </w:rPr>
        <w:t>average the frequency</w:t>
      </w:r>
      <w:r w:rsidR="00C23F89">
        <w:rPr>
          <w:lang w:val="en-US"/>
        </w:rPr>
        <w:t xml:space="preserve"> </w:t>
      </w:r>
      <w:r w:rsidR="00C23F89" w:rsidRPr="00242D0C">
        <w:rPr>
          <w:lang w:val="en-US"/>
        </w:rPr>
        <w:t>distributions</w:t>
      </w:r>
      <w:r w:rsidR="00C23F89">
        <w:rPr>
          <w:lang w:val="en-US"/>
        </w:rPr>
        <w:t xml:space="preserve"> of all waves in a year to have only one frequency distribution per year or 3) to pick out one wave to be included for each year. </w:t>
      </w:r>
      <w:r w:rsidR="008A49EA">
        <w:rPr>
          <w:lang w:val="en-US"/>
        </w:rPr>
        <w:t xml:space="preserve">To give an example, take the </w:t>
      </w:r>
      <w:r w:rsidR="00C23F89">
        <w:rPr>
          <w:lang w:val="en-US"/>
        </w:rPr>
        <w:t xml:space="preserve">case of the standard version of the </w:t>
      </w:r>
      <w:r w:rsidR="00C23F89" w:rsidRPr="00242D0C">
        <w:rPr>
          <w:lang w:val="en-US"/>
        </w:rPr>
        <w:t>EB</w:t>
      </w:r>
      <w:r w:rsidR="00C23F89">
        <w:rPr>
          <w:lang w:val="en-US"/>
        </w:rPr>
        <w:t xml:space="preserve"> which</w:t>
      </w:r>
      <w:r w:rsidR="00C23F89" w:rsidRPr="00242D0C">
        <w:rPr>
          <w:lang w:val="en-US"/>
        </w:rPr>
        <w:t xml:space="preserve"> has, almost</w:t>
      </w:r>
      <w:r w:rsidR="00C23F89">
        <w:rPr>
          <w:lang w:val="en-US"/>
        </w:rPr>
        <w:t xml:space="preserve"> </w:t>
      </w:r>
      <w:r w:rsidR="00C23F89" w:rsidRPr="00242D0C">
        <w:rPr>
          <w:lang w:val="en-US"/>
        </w:rPr>
        <w:t>without exception, a spring wave and an autumn wave for every year</w:t>
      </w:r>
      <w:r w:rsidR="00C23F89">
        <w:rPr>
          <w:lang w:val="en-US"/>
        </w:rPr>
        <w:t>.</w:t>
      </w:r>
      <w:r w:rsidR="008A49EA">
        <w:rPr>
          <w:lang w:val="en-US"/>
        </w:rPr>
        <w:t xml:space="preserve"> Here,  f</w:t>
      </w:r>
      <w:r w:rsidR="00C23F89">
        <w:rPr>
          <w:lang w:val="en-US"/>
        </w:rPr>
        <w:t>or the illustration</w:t>
      </w:r>
      <w:r w:rsidR="008A49EA">
        <w:rPr>
          <w:lang w:val="en-US"/>
        </w:rPr>
        <w:t>s given</w:t>
      </w:r>
      <w:r w:rsidR="00C23F89">
        <w:rPr>
          <w:lang w:val="en-US"/>
        </w:rPr>
        <w:t xml:space="preserve"> in this manual, we </w:t>
      </w:r>
      <w:r w:rsidR="008A49EA">
        <w:rPr>
          <w:lang w:val="en-US"/>
        </w:rPr>
        <w:t xml:space="preserve">made the choice </w:t>
      </w:r>
      <w:r w:rsidR="00C23F89">
        <w:rPr>
          <w:lang w:val="en-US"/>
        </w:rPr>
        <w:t>to average the frequency distributions of the EB per year. The time series of mean life satisfaction in The Netherlands before conversion are depicted in Fig. 1.</w:t>
      </w:r>
    </w:p>
    <w:p w:rsidR="00C23F89" w:rsidRDefault="00C23F89" w:rsidP="00C23F89">
      <w:pPr>
        <w:rPr>
          <w:lang w:val="en-US"/>
        </w:rPr>
      </w:pPr>
    </w:p>
    <w:p w:rsidR="00C23F89" w:rsidRPr="009A453E" w:rsidRDefault="00C23F89" w:rsidP="00C23F89">
      <w:pPr>
        <w:rPr>
          <w:b/>
          <w:lang w:val="en-US"/>
        </w:rPr>
      </w:pPr>
      <w:r>
        <w:rPr>
          <w:b/>
          <w:lang w:val="en-US"/>
        </w:rPr>
        <w:t xml:space="preserve">Fig. 1 </w:t>
      </w:r>
      <w:r w:rsidRPr="007C3A00">
        <w:rPr>
          <w:b/>
          <w:lang w:val="en-US"/>
        </w:rPr>
        <w:t>Mean life satisfaction in The Netherlands based on ranks options primary scale</w:t>
      </w:r>
    </w:p>
    <w:p w:rsidR="00C23F89" w:rsidRDefault="00C80F1B" w:rsidP="00C23F89">
      <w:pPr>
        <w:rPr>
          <w:lang w:val="en-US"/>
        </w:rPr>
      </w:pPr>
      <w:r>
        <w:rPr>
          <w:noProof/>
          <w:lang w:eastAsia="nl-NL"/>
        </w:rPr>
        <w:drawing>
          <wp:inline distT="0" distB="0" distL="0" distR="0" wp14:anchorId="034ED5F2">
            <wp:extent cx="4284000" cy="3117600"/>
            <wp:effectExtent l="0" t="0" r="2540" b="6985"/>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284000" cy="3117600"/>
                    </a:xfrm>
                    <a:prstGeom prst="rect">
                      <a:avLst/>
                    </a:prstGeom>
                    <a:noFill/>
                  </pic:spPr>
                </pic:pic>
              </a:graphicData>
            </a:graphic>
          </wp:inline>
        </w:drawing>
      </w:r>
    </w:p>
    <w:p w:rsidR="00C23F89" w:rsidRDefault="00C23F89" w:rsidP="00C23F89">
      <w:pPr>
        <w:rPr>
          <w:lang w:val="en-US"/>
        </w:rPr>
      </w:pPr>
    </w:p>
    <w:p w:rsidR="001714B0" w:rsidRPr="00646816" w:rsidRDefault="001714B0" w:rsidP="001714B0">
      <w:pPr>
        <w:rPr>
          <w:b/>
          <w:lang w:val="en-US"/>
        </w:rPr>
      </w:pPr>
      <w:r>
        <w:rPr>
          <w:b/>
          <w:lang w:val="en-US"/>
        </w:rPr>
        <w:t>3</w:t>
      </w:r>
      <w:r w:rsidRPr="00646816">
        <w:rPr>
          <w:b/>
          <w:lang w:val="en-US"/>
        </w:rPr>
        <w:t>.</w:t>
      </w:r>
      <w:r w:rsidR="00C23F89">
        <w:rPr>
          <w:b/>
          <w:lang w:val="en-US"/>
        </w:rPr>
        <w:t>2</w:t>
      </w:r>
      <w:r w:rsidRPr="00646816">
        <w:rPr>
          <w:b/>
          <w:lang w:val="en-US"/>
        </w:rPr>
        <w:t xml:space="preserve"> </w:t>
      </w:r>
      <w:r>
        <w:rPr>
          <w:b/>
          <w:lang w:val="en-US"/>
        </w:rPr>
        <w:t xml:space="preserve">Phase </w:t>
      </w:r>
      <w:r w:rsidR="00062268">
        <w:rPr>
          <w:b/>
          <w:lang w:val="en-US"/>
        </w:rPr>
        <w:t>2</w:t>
      </w:r>
      <w:r>
        <w:rPr>
          <w:b/>
          <w:lang w:val="en-US"/>
        </w:rPr>
        <w:t>: Preparation of a Conversion Scheme</w:t>
      </w:r>
    </w:p>
    <w:p w:rsidR="00425450" w:rsidRDefault="00062268" w:rsidP="00C23F89">
      <w:pPr>
        <w:rPr>
          <w:lang w:val="en-US"/>
        </w:rPr>
      </w:pPr>
      <w:r>
        <w:rPr>
          <w:lang w:val="en-US"/>
        </w:rPr>
        <w:t>The second</w:t>
      </w:r>
      <w:r w:rsidR="001714B0">
        <w:rPr>
          <w:lang w:val="en-US"/>
        </w:rPr>
        <w:t xml:space="preserve"> phase </w:t>
      </w:r>
      <w:r>
        <w:rPr>
          <w:lang w:val="en-US"/>
        </w:rPr>
        <w:t xml:space="preserve">of preparation </w:t>
      </w:r>
      <w:r w:rsidR="001714B0">
        <w:rPr>
          <w:lang w:val="en-US"/>
        </w:rPr>
        <w:t xml:space="preserve">consist of </w:t>
      </w:r>
      <w:r w:rsidR="009930F3">
        <w:rPr>
          <w:lang w:val="en-US"/>
        </w:rPr>
        <w:t>a thorough inspection of the</w:t>
      </w:r>
      <w:r>
        <w:rPr>
          <w:lang w:val="en-US"/>
        </w:rPr>
        <w:t xml:space="preserve"> available </w:t>
      </w:r>
      <w:r w:rsidR="009930F3">
        <w:rPr>
          <w:lang w:val="en-US"/>
        </w:rPr>
        <w:t xml:space="preserve"> time series for discontinuities to be solved using the Reference Distribution Method which must result in a conversion scheme</w:t>
      </w:r>
      <w:r>
        <w:rPr>
          <w:lang w:val="en-US"/>
        </w:rPr>
        <w:t>.</w:t>
      </w:r>
      <w:r w:rsidR="00C23F89">
        <w:rPr>
          <w:lang w:val="en-US"/>
        </w:rPr>
        <w:t xml:space="preserve"> I</w:t>
      </w:r>
      <w:r w:rsidR="00A86896" w:rsidRPr="00A86896">
        <w:rPr>
          <w:lang w:val="en-US"/>
        </w:rPr>
        <w:t>n the CBS survey</w:t>
      </w:r>
      <w:r w:rsidR="00C23F89">
        <w:rPr>
          <w:lang w:val="en-US"/>
        </w:rPr>
        <w:t>, for example, a major change</w:t>
      </w:r>
      <w:r w:rsidR="00A86896" w:rsidRPr="00A86896">
        <w:rPr>
          <w:lang w:val="en-US"/>
        </w:rPr>
        <w:t xml:space="preserve"> took place in 1997 when among other</w:t>
      </w:r>
      <w:r w:rsidR="00A86896">
        <w:rPr>
          <w:lang w:val="en-US"/>
        </w:rPr>
        <w:t xml:space="preserve"> </w:t>
      </w:r>
      <w:r w:rsidR="00A86896" w:rsidRPr="00A86896">
        <w:rPr>
          <w:lang w:val="en-US"/>
        </w:rPr>
        <w:t>things the survey mode was changed from paper-and-pencil surveying into face-to-face</w:t>
      </w:r>
      <w:r w:rsidR="00A86896">
        <w:rPr>
          <w:lang w:val="en-US"/>
        </w:rPr>
        <w:t xml:space="preserve"> </w:t>
      </w:r>
      <w:r w:rsidR="00A86896" w:rsidRPr="00A86896">
        <w:rPr>
          <w:lang w:val="en-US"/>
        </w:rPr>
        <w:t>interviews. This change was introduced using a split half measurement with half of the</w:t>
      </w:r>
      <w:r w:rsidR="00A86896">
        <w:rPr>
          <w:lang w:val="en-US"/>
        </w:rPr>
        <w:t xml:space="preserve"> </w:t>
      </w:r>
      <w:r w:rsidR="00A86896" w:rsidRPr="00A86896">
        <w:rPr>
          <w:lang w:val="en-US"/>
        </w:rPr>
        <w:t>respondents being required to fill in a paper-and-pencil questionnaire and the other half</w:t>
      </w:r>
      <w:r w:rsidR="00A86896">
        <w:rPr>
          <w:lang w:val="en-US"/>
        </w:rPr>
        <w:t xml:space="preserve"> </w:t>
      </w:r>
      <w:r w:rsidR="00A86896" w:rsidRPr="00A86896">
        <w:rPr>
          <w:lang w:val="en-US"/>
        </w:rPr>
        <w:t>being interviewed.</w:t>
      </w:r>
      <w:r w:rsidR="00A86896">
        <w:rPr>
          <w:lang w:val="en-US"/>
        </w:rPr>
        <w:t xml:space="preserve"> </w:t>
      </w:r>
      <w:r w:rsidR="003D34DF">
        <w:rPr>
          <w:lang w:val="en-US"/>
        </w:rPr>
        <w:t xml:space="preserve">This mode change led to a severe discontinuity in the time series for life satisfaction, and </w:t>
      </w:r>
      <w:r w:rsidR="009A453E">
        <w:rPr>
          <w:lang w:val="en-US"/>
        </w:rPr>
        <w:t>to correct for this, both 1997 results will be used in the conversion process (</w:t>
      </w:r>
      <w:proofErr w:type="spellStart"/>
      <w:r w:rsidR="009A453E">
        <w:rPr>
          <w:lang w:val="en-US"/>
        </w:rPr>
        <w:t>DeJonge</w:t>
      </w:r>
      <w:proofErr w:type="spellEnd"/>
      <w:r w:rsidR="009A453E">
        <w:rPr>
          <w:lang w:val="en-US"/>
        </w:rPr>
        <w:t xml:space="preserve"> et al</w:t>
      </w:r>
      <w:r w:rsidR="007C3A00">
        <w:rPr>
          <w:lang w:val="en-US"/>
        </w:rPr>
        <w:t xml:space="preserve"> 2016, pp. 875-876; </w:t>
      </w:r>
      <w:proofErr w:type="spellStart"/>
      <w:r w:rsidR="007C3A00">
        <w:rPr>
          <w:lang w:val="en-US"/>
        </w:rPr>
        <w:t>DeJonge</w:t>
      </w:r>
      <w:proofErr w:type="spellEnd"/>
      <w:r w:rsidR="007C3A00">
        <w:rPr>
          <w:lang w:val="en-US"/>
        </w:rPr>
        <w:t xml:space="preserve"> et al 2017, pp. 90-91).</w:t>
      </w:r>
      <w:r w:rsidR="00876C93">
        <w:rPr>
          <w:lang w:val="en-US"/>
        </w:rPr>
        <w:t xml:space="preserve"> </w:t>
      </w:r>
    </w:p>
    <w:p w:rsidR="00876C93" w:rsidRDefault="007C3A00" w:rsidP="00C23F89">
      <w:pPr>
        <w:ind w:firstLine="708"/>
        <w:rPr>
          <w:lang w:val="en-US"/>
        </w:rPr>
      </w:pPr>
      <w:r>
        <w:rPr>
          <w:lang w:val="en-US"/>
        </w:rPr>
        <w:t xml:space="preserve">The verbal scale items used for measuring life satisfaction in the surveys of CBS and SCP did not change over time, however, the surveys themselves underwent some changes (De Jonge et al 2016, </w:t>
      </w:r>
      <w:r w:rsidR="009930F3">
        <w:rPr>
          <w:lang w:val="en-US"/>
        </w:rPr>
        <w:t>pp. 865-866)</w:t>
      </w:r>
      <w:r>
        <w:rPr>
          <w:lang w:val="en-US"/>
        </w:rPr>
        <w:t xml:space="preserve">. </w:t>
      </w:r>
      <w:r w:rsidR="009930F3">
        <w:rPr>
          <w:lang w:val="en-US"/>
        </w:rPr>
        <w:t>As a consequence, the time series for both surveys have to be split up for the conversion process in time series each covering a period in which the remained unchanged.</w:t>
      </w:r>
      <w:r w:rsidR="00C23F89">
        <w:rPr>
          <w:lang w:val="en-US"/>
        </w:rPr>
        <w:t xml:space="preserve"> </w:t>
      </w:r>
      <w:r w:rsidR="00876C93">
        <w:rPr>
          <w:lang w:val="en-US"/>
        </w:rPr>
        <w:t xml:space="preserve">Once you </w:t>
      </w:r>
      <w:r w:rsidR="00876C93">
        <w:rPr>
          <w:lang w:val="en-US"/>
        </w:rPr>
        <w:lastRenderedPageBreak/>
        <w:t xml:space="preserve">know whether </w:t>
      </w:r>
      <w:r w:rsidR="008A49EA">
        <w:rPr>
          <w:lang w:val="en-US"/>
        </w:rPr>
        <w:t>it is needed and if so into</w:t>
      </w:r>
      <w:r w:rsidR="00876C93">
        <w:rPr>
          <w:lang w:val="en-US"/>
        </w:rPr>
        <w:t xml:space="preserve"> how many parts each time series has to be split up, you are ready to make the conversion scheme. As an </w:t>
      </w:r>
      <w:r w:rsidR="00614FB9">
        <w:rPr>
          <w:lang w:val="en-US"/>
        </w:rPr>
        <w:t>illustration,</w:t>
      </w:r>
      <w:r w:rsidR="00876C93">
        <w:rPr>
          <w:lang w:val="en-US"/>
        </w:rPr>
        <w:t xml:space="preserve"> the conversion scheme for the Dutch time series is given in Fig. 2. </w:t>
      </w:r>
    </w:p>
    <w:p w:rsidR="00B2114A" w:rsidRPr="00B2114A" w:rsidRDefault="00B2114A" w:rsidP="00B2114A">
      <w:pPr>
        <w:rPr>
          <w:lang w:val="en-US"/>
        </w:rPr>
      </w:pPr>
    </w:p>
    <w:p w:rsidR="00876C93" w:rsidRPr="00876C93" w:rsidRDefault="00876C93" w:rsidP="0080745B">
      <w:pPr>
        <w:rPr>
          <w:b/>
          <w:lang w:val="en-US"/>
        </w:rPr>
      </w:pPr>
      <w:r>
        <w:rPr>
          <w:b/>
          <w:lang w:val="en-US"/>
        </w:rPr>
        <w:t>Fig. 2 Conversion Scheme for Life Satisfaction in The Netherlands</w:t>
      </w:r>
    </w:p>
    <w:p w:rsidR="00425450" w:rsidRDefault="00876C93" w:rsidP="0080745B">
      <w:pPr>
        <w:rPr>
          <w:lang w:val="en-US"/>
        </w:rPr>
      </w:pPr>
      <w:r w:rsidRPr="00876C93">
        <w:rPr>
          <w:noProof/>
          <w:lang w:eastAsia="nl-NL"/>
        </w:rPr>
        <w:drawing>
          <wp:inline distT="0" distB="0" distL="0" distR="0">
            <wp:extent cx="4284000" cy="4683600"/>
            <wp:effectExtent l="0" t="0" r="2540" b="3175"/>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84000" cy="4683600"/>
                    </a:xfrm>
                    <a:prstGeom prst="rect">
                      <a:avLst/>
                    </a:prstGeom>
                    <a:noFill/>
                    <a:ln>
                      <a:noFill/>
                    </a:ln>
                  </pic:spPr>
                </pic:pic>
              </a:graphicData>
            </a:graphic>
          </wp:inline>
        </w:drawing>
      </w:r>
    </w:p>
    <w:p w:rsidR="00425450" w:rsidRDefault="00425450" w:rsidP="0080745B">
      <w:pPr>
        <w:rPr>
          <w:lang w:val="en-US"/>
        </w:rPr>
      </w:pPr>
    </w:p>
    <w:p w:rsidR="00B2114A" w:rsidRDefault="00B2114A" w:rsidP="00B2114A">
      <w:pPr>
        <w:rPr>
          <w:lang w:val="en-US"/>
        </w:rPr>
      </w:pPr>
      <w:r>
        <w:rPr>
          <w:lang w:val="en-US"/>
        </w:rPr>
        <w:t>In the scheme shown in Fig. 2</w:t>
      </w:r>
    </w:p>
    <w:p w:rsidR="00B2114A" w:rsidRPr="00614FB9" w:rsidRDefault="00B2114A" w:rsidP="00B2114A">
      <w:pPr>
        <w:pStyle w:val="Lijstalinea"/>
        <w:numPr>
          <w:ilvl w:val="0"/>
          <w:numId w:val="26"/>
        </w:numPr>
        <w:rPr>
          <w:lang w:val="en-US"/>
        </w:rPr>
      </w:pPr>
      <w:r>
        <w:rPr>
          <w:lang w:val="en-US"/>
        </w:rPr>
        <w:t xml:space="preserve">in the most left column the </w:t>
      </w:r>
      <w:r w:rsidRPr="00614FB9">
        <w:rPr>
          <w:lang w:val="en-US"/>
        </w:rPr>
        <w:t xml:space="preserve">year </w:t>
      </w:r>
      <w:r w:rsidR="00A97389">
        <w:rPr>
          <w:lang w:val="en-US"/>
        </w:rPr>
        <w:t>of surveying is give</w:t>
      </w:r>
      <w:r w:rsidR="004D5250">
        <w:rPr>
          <w:lang w:val="en-US"/>
        </w:rPr>
        <w:t>n</w:t>
      </w:r>
      <w:r w:rsidR="008A49EA">
        <w:rPr>
          <w:lang w:val="en-US"/>
        </w:rPr>
        <w:t>.</w:t>
      </w:r>
    </w:p>
    <w:p w:rsidR="00B2114A" w:rsidRDefault="00B2114A" w:rsidP="004F22E5">
      <w:pPr>
        <w:pStyle w:val="Lijstalinea"/>
        <w:numPr>
          <w:ilvl w:val="0"/>
          <w:numId w:val="25"/>
        </w:numPr>
        <w:rPr>
          <w:lang w:val="en-US"/>
        </w:rPr>
      </w:pPr>
      <w:r w:rsidRPr="00B2114A">
        <w:rPr>
          <w:lang w:val="en-US"/>
        </w:rPr>
        <w:t xml:space="preserve">in the second column, it can be seen that the WVS was fielded in six years and that the 2006 wave will be used to estimate a </w:t>
      </w:r>
      <w:r w:rsidR="00A97389">
        <w:rPr>
          <w:lang w:val="en-US"/>
        </w:rPr>
        <w:t xml:space="preserve">best fit </w:t>
      </w:r>
      <w:r w:rsidRPr="00B2114A">
        <w:rPr>
          <w:lang w:val="en-US"/>
        </w:rPr>
        <w:t xml:space="preserve">beta distribution that will serve as a </w:t>
      </w:r>
      <w:r w:rsidR="00F35358">
        <w:rPr>
          <w:lang w:val="en-US"/>
        </w:rPr>
        <w:t xml:space="preserve">primary </w:t>
      </w:r>
      <w:r w:rsidRPr="00B2114A">
        <w:rPr>
          <w:lang w:val="en-US"/>
        </w:rPr>
        <w:t xml:space="preserve">reference </w:t>
      </w:r>
      <w:r w:rsidR="00F35358">
        <w:rPr>
          <w:lang w:val="en-US"/>
        </w:rPr>
        <w:t xml:space="preserve">distribution </w:t>
      </w:r>
      <w:r w:rsidRPr="00B2114A">
        <w:rPr>
          <w:lang w:val="en-US"/>
        </w:rPr>
        <w:t>for the other survey</w:t>
      </w:r>
      <w:r w:rsidR="00404EC1">
        <w:rPr>
          <w:lang w:val="en-US"/>
        </w:rPr>
        <w:t xml:space="preserve"> item</w:t>
      </w:r>
      <w:r w:rsidRPr="00B2114A">
        <w:rPr>
          <w:lang w:val="en-US"/>
        </w:rPr>
        <w:t>s</w:t>
      </w:r>
      <w:r w:rsidR="00F35358">
        <w:rPr>
          <w:lang w:val="en-US"/>
        </w:rPr>
        <w:t xml:space="preserve"> which were fielded in 2006 and which come from the surveys of </w:t>
      </w:r>
      <w:r w:rsidR="00F35358" w:rsidRPr="00B2114A">
        <w:rPr>
          <w:lang w:val="en-US"/>
        </w:rPr>
        <w:t>the EB, CBS, SCP and ESS</w:t>
      </w:r>
      <w:r w:rsidR="008A49EA">
        <w:rPr>
          <w:lang w:val="en-US"/>
        </w:rPr>
        <w:t>.</w:t>
      </w:r>
    </w:p>
    <w:p w:rsidR="00B2114A" w:rsidRDefault="00B2114A" w:rsidP="004F22E5">
      <w:pPr>
        <w:pStyle w:val="Lijstalinea"/>
        <w:numPr>
          <w:ilvl w:val="0"/>
          <w:numId w:val="25"/>
        </w:numPr>
        <w:rPr>
          <w:lang w:val="en-US"/>
        </w:rPr>
      </w:pPr>
      <w:r w:rsidRPr="00B2114A">
        <w:rPr>
          <w:lang w:val="en-US"/>
        </w:rPr>
        <w:t xml:space="preserve">in column three to six it can be seen in which years the EB, CBS, SCP and ESS surveys were fielded, with a vertical bar </w:t>
      </w:r>
      <w:r w:rsidR="00F35358">
        <w:rPr>
          <w:lang w:val="en-US"/>
        </w:rPr>
        <w:t xml:space="preserve">as short </w:t>
      </w:r>
      <w:r w:rsidRPr="00B2114A">
        <w:rPr>
          <w:lang w:val="en-US"/>
        </w:rPr>
        <w:t>for at least one wave in every year in the period it covers</w:t>
      </w:r>
      <w:r w:rsidR="00404EC1">
        <w:rPr>
          <w:lang w:val="en-US"/>
        </w:rPr>
        <w:t>. T</w:t>
      </w:r>
      <w:r>
        <w:rPr>
          <w:lang w:val="en-US"/>
        </w:rPr>
        <w:t xml:space="preserve">he </w:t>
      </w:r>
      <w:r w:rsidR="00F35358">
        <w:rPr>
          <w:lang w:val="en-US"/>
        </w:rPr>
        <w:t>primary reference distribution will be used to derive the boundaries</w:t>
      </w:r>
      <w:r w:rsidR="00F35358">
        <w:rPr>
          <w:rStyle w:val="Voetnootmarkering"/>
          <w:lang w:val="en-US"/>
        </w:rPr>
        <w:footnoteReference w:id="2"/>
      </w:r>
      <w:r w:rsidR="00F35358">
        <w:rPr>
          <w:lang w:val="en-US"/>
        </w:rPr>
        <w:t xml:space="preserve"> between the response options of each of the scales of these based on the frequency distributions for these items in that year. </w:t>
      </w:r>
      <w:r w:rsidR="008A49EA">
        <w:rPr>
          <w:lang w:val="en-US"/>
        </w:rPr>
        <w:t xml:space="preserve">A </w:t>
      </w:r>
      <w:r w:rsidR="00F35358">
        <w:rPr>
          <w:lang w:val="en-US"/>
        </w:rPr>
        <w:t xml:space="preserve">best fit beta distribution can be estimated </w:t>
      </w:r>
      <w:r w:rsidR="008A49EA">
        <w:rPr>
          <w:lang w:val="en-US"/>
        </w:rPr>
        <w:t xml:space="preserve">for each other wave of these surveys </w:t>
      </w:r>
      <w:r w:rsidR="00F35358">
        <w:rPr>
          <w:lang w:val="en-US"/>
        </w:rPr>
        <w:t>using the boundaries derived from the primary reference distribution and the frequency distribution for that wave</w:t>
      </w:r>
      <w:r w:rsidR="008A49EA">
        <w:rPr>
          <w:lang w:val="en-US"/>
        </w:rPr>
        <w:t>.</w:t>
      </w:r>
      <w:r w:rsidR="00F35358">
        <w:rPr>
          <w:lang w:val="en-US"/>
        </w:rPr>
        <w:t xml:space="preserve"> </w:t>
      </w:r>
    </w:p>
    <w:p w:rsidR="00B2114A" w:rsidRPr="00B2114A" w:rsidRDefault="00B2114A" w:rsidP="004F22E5">
      <w:pPr>
        <w:pStyle w:val="Lijstalinea"/>
        <w:numPr>
          <w:ilvl w:val="0"/>
          <w:numId w:val="25"/>
        </w:numPr>
        <w:rPr>
          <w:lang w:val="en-US"/>
        </w:rPr>
      </w:pPr>
      <w:r>
        <w:rPr>
          <w:lang w:val="en-US"/>
        </w:rPr>
        <w:t xml:space="preserve">in the next columns the split up of the time series for the CBS and </w:t>
      </w:r>
      <w:r w:rsidR="00A97389">
        <w:rPr>
          <w:lang w:val="en-US"/>
        </w:rPr>
        <w:t>SCP surveys is given</w:t>
      </w:r>
      <w:r w:rsidR="00F35358">
        <w:rPr>
          <w:lang w:val="en-US"/>
        </w:rPr>
        <w:t xml:space="preserve">. </w:t>
      </w:r>
      <w:r w:rsidR="008A49EA">
        <w:rPr>
          <w:lang w:val="en-US"/>
        </w:rPr>
        <w:t xml:space="preserve">A </w:t>
      </w:r>
      <w:r w:rsidR="00F10150">
        <w:rPr>
          <w:lang w:val="en-US"/>
        </w:rPr>
        <w:t>secondary reference distribution has to be used</w:t>
      </w:r>
      <w:r w:rsidR="008A49EA" w:rsidRPr="008A49EA">
        <w:rPr>
          <w:lang w:val="en-US"/>
        </w:rPr>
        <w:t xml:space="preserve"> </w:t>
      </w:r>
      <w:r w:rsidR="008A49EA">
        <w:rPr>
          <w:lang w:val="en-US"/>
        </w:rPr>
        <w:t>for the conversion of each of these time series</w:t>
      </w:r>
      <w:r w:rsidR="00F10150">
        <w:rPr>
          <w:lang w:val="en-US"/>
        </w:rPr>
        <w:t xml:space="preserve">, </w:t>
      </w:r>
      <w:r w:rsidR="00F10150">
        <w:rPr>
          <w:lang w:val="en-US"/>
        </w:rPr>
        <w:lastRenderedPageBreak/>
        <w:t>which has to be chosen from the best fit beta distributions estimated for the time series in co</w:t>
      </w:r>
      <w:r w:rsidR="00A97389">
        <w:rPr>
          <w:lang w:val="en-US"/>
        </w:rPr>
        <w:t>lumn two to six</w:t>
      </w:r>
      <w:r w:rsidR="00F10150">
        <w:rPr>
          <w:lang w:val="en-US"/>
        </w:rPr>
        <w:t xml:space="preserve">. For example, the best fit beta distribution estimated for the </w:t>
      </w:r>
      <w:r w:rsidR="00D707CD">
        <w:rPr>
          <w:lang w:val="en-US"/>
        </w:rPr>
        <w:t>CBS</w:t>
      </w:r>
      <w:r w:rsidR="00F10150">
        <w:rPr>
          <w:lang w:val="en-US"/>
        </w:rPr>
        <w:t xml:space="preserve"> item from the time series </w:t>
      </w:r>
      <w:r w:rsidR="00D707CD">
        <w:rPr>
          <w:lang w:val="en-US"/>
        </w:rPr>
        <w:t xml:space="preserve">in column three and </w:t>
      </w:r>
      <w:r w:rsidR="00F10150">
        <w:rPr>
          <w:lang w:val="en-US"/>
        </w:rPr>
        <w:t>fielded in 199</w:t>
      </w:r>
      <w:r w:rsidR="00D707CD">
        <w:rPr>
          <w:lang w:val="en-US"/>
        </w:rPr>
        <w:t>7</w:t>
      </w:r>
      <w:r w:rsidR="00A97389">
        <w:rPr>
          <w:lang w:val="en-US"/>
        </w:rPr>
        <w:t xml:space="preserve">, </w:t>
      </w:r>
      <w:r w:rsidR="00F10150">
        <w:rPr>
          <w:lang w:val="en-US"/>
        </w:rPr>
        <w:t xml:space="preserve">will be </w:t>
      </w:r>
      <w:r w:rsidR="00D707CD">
        <w:rPr>
          <w:lang w:val="en-US"/>
        </w:rPr>
        <w:t>used as a</w:t>
      </w:r>
      <w:r w:rsidR="00A97389">
        <w:rPr>
          <w:lang w:val="en-US"/>
        </w:rPr>
        <w:t xml:space="preserve"> secondary reference distribution </w:t>
      </w:r>
      <w:r w:rsidR="00D707CD">
        <w:rPr>
          <w:lang w:val="en-US"/>
        </w:rPr>
        <w:t>to the derive boundaries between the response options of the response scales of the CBS item</w:t>
      </w:r>
      <w:r w:rsidR="008A49EA">
        <w:rPr>
          <w:lang w:val="en-US"/>
        </w:rPr>
        <w:t xml:space="preserve">, </w:t>
      </w:r>
      <w:r w:rsidR="00D707CD">
        <w:rPr>
          <w:lang w:val="en-US"/>
        </w:rPr>
        <w:t>before the mode change</w:t>
      </w:r>
      <w:r w:rsidR="008A49EA">
        <w:rPr>
          <w:lang w:val="en-US"/>
        </w:rPr>
        <w:t>,</w:t>
      </w:r>
      <w:r w:rsidR="00D707CD">
        <w:rPr>
          <w:lang w:val="en-US"/>
        </w:rPr>
        <w:t xml:space="preserve"> and the SCP item based on frequency distributions of the 1997 waves. These boundaries on their turn, can be used to estimate best fit beta distributions for the waves of the SCP survey fielded in the period from 1997 to 2000 and the waves of the CBS survey fielded in the period from 1994 to 1997.</w:t>
      </w:r>
    </w:p>
    <w:p w:rsidR="00614FB9" w:rsidRDefault="00614FB9" w:rsidP="00876C93">
      <w:pPr>
        <w:rPr>
          <w:lang w:val="en-US"/>
        </w:rPr>
      </w:pPr>
    </w:p>
    <w:p w:rsidR="00876C93" w:rsidRPr="00646816" w:rsidRDefault="00876C93" w:rsidP="00876C93">
      <w:pPr>
        <w:rPr>
          <w:b/>
          <w:lang w:val="en-US"/>
        </w:rPr>
      </w:pPr>
      <w:r>
        <w:rPr>
          <w:b/>
          <w:lang w:val="en-US"/>
        </w:rPr>
        <w:t>3</w:t>
      </w:r>
      <w:r w:rsidRPr="00646816">
        <w:rPr>
          <w:b/>
          <w:lang w:val="en-US"/>
        </w:rPr>
        <w:t>.</w:t>
      </w:r>
      <w:r w:rsidR="00C23F89">
        <w:rPr>
          <w:b/>
          <w:lang w:val="en-US"/>
        </w:rPr>
        <w:t>3</w:t>
      </w:r>
      <w:r w:rsidRPr="00646816">
        <w:rPr>
          <w:b/>
          <w:lang w:val="en-US"/>
        </w:rPr>
        <w:t xml:space="preserve"> </w:t>
      </w:r>
      <w:r w:rsidR="00C23F89">
        <w:rPr>
          <w:b/>
          <w:lang w:val="en-US"/>
        </w:rPr>
        <w:t>Phase 3</w:t>
      </w:r>
      <w:r>
        <w:rPr>
          <w:b/>
          <w:lang w:val="en-US"/>
        </w:rPr>
        <w:t xml:space="preserve">: Preparation of the Input </w:t>
      </w:r>
      <w:r w:rsidR="00685AE8">
        <w:rPr>
          <w:b/>
          <w:lang w:val="en-US"/>
        </w:rPr>
        <w:t>Worksheets</w:t>
      </w:r>
    </w:p>
    <w:p w:rsidR="00A76A08" w:rsidRDefault="00C23F89" w:rsidP="00A76A08">
      <w:pPr>
        <w:rPr>
          <w:lang w:val="en-US"/>
        </w:rPr>
      </w:pPr>
      <w:r>
        <w:rPr>
          <w:lang w:val="en-US"/>
        </w:rPr>
        <w:t xml:space="preserve">Given the conversion scheme you have made, you can make the worksheets with input for the conversion process. </w:t>
      </w:r>
      <w:r w:rsidR="0053636B">
        <w:rPr>
          <w:lang w:val="en-US"/>
        </w:rPr>
        <w:t>You have to make one worksheet for each column specified in the conversion scheme, which has to meet the requirements</w:t>
      </w:r>
      <w:r w:rsidR="00150E30">
        <w:rPr>
          <w:lang w:val="en-US"/>
        </w:rPr>
        <w:t xml:space="preserve"> given in Table 1.</w:t>
      </w:r>
    </w:p>
    <w:p w:rsidR="00147A3E" w:rsidRDefault="00147A3E" w:rsidP="00A76A08">
      <w:pPr>
        <w:rPr>
          <w:lang w:val="en-US"/>
        </w:rPr>
      </w:pPr>
    </w:p>
    <w:p w:rsidR="00150E30" w:rsidRPr="00150E30" w:rsidRDefault="00150E30" w:rsidP="00A76A08">
      <w:pPr>
        <w:rPr>
          <w:b/>
          <w:lang w:val="en-US"/>
        </w:rPr>
      </w:pPr>
      <w:r>
        <w:rPr>
          <w:b/>
          <w:lang w:val="en-US"/>
        </w:rPr>
        <w:t>Table 1 Requirements input worksheets Reference Distribution Method</w:t>
      </w:r>
    </w:p>
    <w:tbl>
      <w:tblPr>
        <w:tblStyle w:val="Tabelraster"/>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7"/>
        <w:gridCol w:w="3657"/>
        <w:gridCol w:w="1701"/>
      </w:tblGrid>
      <w:tr w:rsidR="00147A3E" w:rsidRPr="00150E30" w:rsidTr="00150E30">
        <w:tc>
          <w:tcPr>
            <w:tcW w:w="3657" w:type="dxa"/>
            <w:tcBorders>
              <w:top w:val="single" w:sz="4" w:space="0" w:color="auto"/>
              <w:bottom w:val="single" w:sz="4" w:space="0" w:color="auto"/>
              <w:right w:val="single" w:sz="4" w:space="0" w:color="auto"/>
            </w:tcBorders>
          </w:tcPr>
          <w:p w:rsidR="00147A3E" w:rsidRPr="00150E30" w:rsidRDefault="00147A3E" w:rsidP="00A76A08">
            <w:pPr>
              <w:rPr>
                <w:b/>
                <w:lang w:val="en-US"/>
              </w:rPr>
            </w:pPr>
            <w:r w:rsidRPr="00150E30">
              <w:rPr>
                <w:b/>
                <w:lang w:val="en-US"/>
              </w:rPr>
              <w:t>Position</w:t>
            </w:r>
          </w:p>
        </w:tc>
        <w:tc>
          <w:tcPr>
            <w:tcW w:w="3657" w:type="dxa"/>
            <w:tcBorders>
              <w:top w:val="single" w:sz="4" w:space="0" w:color="auto"/>
              <w:left w:val="single" w:sz="4" w:space="0" w:color="auto"/>
              <w:bottom w:val="single" w:sz="4" w:space="0" w:color="auto"/>
              <w:right w:val="single" w:sz="4" w:space="0" w:color="auto"/>
            </w:tcBorders>
          </w:tcPr>
          <w:p w:rsidR="00147A3E" w:rsidRPr="00150E30" w:rsidRDefault="00147A3E" w:rsidP="00A76A08">
            <w:pPr>
              <w:rPr>
                <w:b/>
                <w:lang w:val="en-US"/>
              </w:rPr>
            </w:pPr>
            <w:r w:rsidRPr="00150E30">
              <w:rPr>
                <w:b/>
                <w:lang w:val="en-US"/>
              </w:rPr>
              <w:t>Description</w:t>
            </w:r>
          </w:p>
        </w:tc>
        <w:tc>
          <w:tcPr>
            <w:tcW w:w="1701" w:type="dxa"/>
            <w:tcBorders>
              <w:top w:val="single" w:sz="4" w:space="0" w:color="auto"/>
              <w:left w:val="single" w:sz="4" w:space="0" w:color="auto"/>
              <w:bottom w:val="single" w:sz="4" w:space="0" w:color="auto"/>
            </w:tcBorders>
          </w:tcPr>
          <w:p w:rsidR="00147A3E" w:rsidRPr="00150E30" w:rsidRDefault="00147A3E" w:rsidP="00147A3E">
            <w:pPr>
              <w:jc w:val="center"/>
              <w:rPr>
                <w:b/>
                <w:lang w:val="en-US"/>
              </w:rPr>
            </w:pPr>
            <w:r w:rsidRPr="00150E30">
              <w:rPr>
                <w:b/>
                <w:lang w:val="en-US"/>
              </w:rPr>
              <w:t>Obligatory</w:t>
            </w:r>
          </w:p>
        </w:tc>
      </w:tr>
      <w:tr w:rsidR="00147A3E" w:rsidTr="00150E30">
        <w:tc>
          <w:tcPr>
            <w:tcW w:w="3657" w:type="dxa"/>
            <w:tcBorders>
              <w:top w:val="single" w:sz="4" w:space="0" w:color="auto"/>
              <w:bottom w:val="single" w:sz="4" w:space="0" w:color="auto"/>
              <w:right w:val="single" w:sz="4" w:space="0" w:color="auto"/>
            </w:tcBorders>
            <w:vAlign w:val="center"/>
          </w:tcPr>
          <w:p w:rsidR="00147A3E" w:rsidRDefault="00147A3E" w:rsidP="00A76A08">
            <w:pPr>
              <w:rPr>
                <w:lang w:val="en-US"/>
              </w:rPr>
            </w:pPr>
            <w:r>
              <w:rPr>
                <w:lang w:val="en-US"/>
              </w:rPr>
              <w:t>Cell(1,”A”)</w:t>
            </w:r>
          </w:p>
        </w:tc>
        <w:tc>
          <w:tcPr>
            <w:tcW w:w="3657" w:type="dxa"/>
            <w:tcBorders>
              <w:top w:val="single" w:sz="4" w:space="0" w:color="auto"/>
              <w:left w:val="single" w:sz="4" w:space="0" w:color="auto"/>
              <w:bottom w:val="single" w:sz="4" w:space="0" w:color="auto"/>
              <w:right w:val="single" w:sz="4" w:space="0" w:color="auto"/>
            </w:tcBorders>
            <w:vAlign w:val="center"/>
          </w:tcPr>
          <w:p w:rsidR="00147A3E" w:rsidRPr="00147A3E" w:rsidRDefault="00147A3E" w:rsidP="00147A3E">
            <w:pPr>
              <w:rPr>
                <w:lang w:val="en-US"/>
              </w:rPr>
            </w:pPr>
            <w:r>
              <w:rPr>
                <w:lang w:val="en-US"/>
              </w:rPr>
              <w:t>C</w:t>
            </w:r>
            <w:r w:rsidRPr="00147A3E">
              <w:rPr>
                <w:lang w:val="en-US"/>
              </w:rPr>
              <w:t>o</w:t>
            </w:r>
            <w:r>
              <w:rPr>
                <w:lang w:val="en-US"/>
              </w:rPr>
              <w:t>de of the survey item</w:t>
            </w:r>
          </w:p>
        </w:tc>
        <w:tc>
          <w:tcPr>
            <w:tcW w:w="1701" w:type="dxa"/>
            <w:tcBorders>
              <w:top w:val="single" w:sz="4" w:space="0" w:color="auto"/>
              <w:left w:val="single" w:sz="4" w:space="0" w:color="auto"/>
              <w:bottom w:val="single" w:sz="4" w:space="0" w:color="auto"/>
            </w:tcBorders>
            <w:vAlign w:val="center"/>
          </w:tcPr>
          <w:p w:rsidR="00147A3E" w:rsidRDefault="00147A3E" w:rsidP="00147A3E">
            <w:pPr>
              <w:jc w:val="center"/>
              <w:rPr>
                <w:lang w:val="en-US"/>
              </w:rPr>
            </w:pPr>
            <w:r>
              <w:rPr>
                <w:lang w:val="en-US"/>
              </w:rPr>
              <w:t>N</w:t>
            </w:r>
          </w:p>
        </w:tc>
      </w:tr>
      <w:tr w:rsidR="00147A3E" w:rsidTr="00150E30">
        <w:tc>
          <w:tcPr>
            <w:tcW w:w="3657" w:type="dxa"/>
            <w:tcBorders>
              <w:top w:val="single" w:sz="4" w:space="0" w:color="auto"/>
              <w:bottom w:val="single" w:sz="4" w:space="0" w:color="auto"/>
              <w:right w:val="single" w:sz="4" w:space="0" w:color="auto"/>
            </w:tcBorders>
            <w:vAlign w:val="center"/>
          </w:tcPr>
          <w:p w:rsidR="00147A3E" w:rsidRDefault="00147A3E" w:rsidP="00A76A08">
            <w:pPr>
              <w:rPr>
                <w:lang w:val="en-US"/>
              </w:rPr>
            </w:pPr>
            <w:r>
              <w:rPr>
                <w:lang w:val="en-US"/>
              </w:rPr>
              <w:t>Cell(2,”B”)</w:t>
            </w:r>
          </w:p>
        </w:tc>
        <w:tc>
          <w:tcPr>
            <w:tcW w:w="3657" w:type="dxa"/>
            <w:tcBorders>
              <w:top w:val="single" w:sz="4" w:space="0" w:color="auto"/>
              <w:left w:val="single" w:sz="4" w:space="0" w:color="auto"/>
              <w:bottom w:val="single" w:sz="4" w:space="0" w:color="auto"/>
              <w:right w:val="single" w:sz="4" w:space="0" w:color="auto"/>
            </w:tcBorders>
            <w:vAlign w:val="center"/>
          </w:tcPr>
          <w:p w:rsidR="00147A3E" w:rsidRDefault="00147A3E" w:rsidP="00A76A08">
            <w:pPr>
              <w:rPr>
                <w:lang w:val="en-US"/>
              </w:rPr>
            </w:pPr>
            <w:r>
              <w:rPr>
                <w:lang w:val="en-US"/>
              </w:rPr>
              <w:t>L</w:t>
            </w:r>
            <w:r w:rsidRPr="00147A3E">
              <w:rPr>
                <w:lang w:val="en-US"/>
              </w:rPr>
              <w:t xml:space="preserve">eading question </w:t>
            </w:r>
            <w:r>
              <w:rPr>
                <w:lang w:val="en-US"/>
              </w:rPr>
              <w:t>of the survey item</w:t>
            </w:r>
          </w:p>
        </w:tc>
        <w:tc>
          <w:tcPr>
            <w:tcW w:w="1701" w:type="dxa"/>
            <w:tcBorders>
              <w:top w:val="single" w:sz="4" w:space="0" w:color="auto"/>
              <w:left w:val="single" w:sz="4" w:space="0" w:color="auto"/>
              <w:bottom w:val="single" w:sz="4" w:space="0" w:color="auto"/>
            </w:tcBorders>
            <w:vAlign w:val="center"/>
          </w:tcPr>
          <w:p w:rsidR="00147A3E" w:rsidRDefault="00147A3E" w:rsidP="00147A3E">
            <w:pPr>
              <w:jc w:val="center"/>
              <w:rPr>
                <w:lang w:val="en-US"/>
              </w:rPr>
            </w:pPr>
            <w:r>
              <w:rPr>
                <w:lang w:val="en-US"/>
              </w:rPr>
              <w:t>N</w:t>
            </w:r>
          </w:p>
        </w:tc>
      </w:tr>
      <w:tr w:rsidR="00147A3E" w:rsidTr="00150E30">
        <w:tc>
          <w:tcPr>
            <w:tcW w:w="3657" w:type="dxa"/>
            <w:tcBorders>
              <w:top w:val="single" w:sz="4" w:space="0" w:color="auto"/>
              <w:bottom w:val="single" w:sz="4" w:space="0" w:color="auto"/>
              <w:right w:val="single" w:sz="4" w:space="0" w:color="auto"/>
            </w:tcBorders>
            <w:vAlign w:val="center"/>
          </w:tcPr>
          <w:p w:rsidR="00147A3E" w:rsidRDefault="00147A3E" w:rsidP="00A76A08">
            <w:pPr>
              <w:rPr>
                <w:lang w:val="en-US"/>
              </w:rPr>
            </w:pPr>
            <w:r>
              <w:rPr>
                <w:lang w:val="en-US"/>
              </w:rPr>
              <w:t>Cell(3, “A”) to Cells(3,”C”)</w:t>
            </w:r>
          </w:p>
        </w:tc>
        <w:tc>
          <w:tcPr>
            <w:tcW w:w="3657" w:type="dxa"/>
            <w:tcBorders>
              <w:top w:val="single" w:sz="4" w:space="0" w:color="auto"/>
              <w:left w:val="single" w:sz="4" w:space="0" w:color="auto"/>
              <w:bottom w:val="single" w:sz="4" w:space="0" w:color="auto"/>
              <w:right w:val="single" w:sz="4" w:space="0" w:color="auto"/>
            </w:tcBorders>
            <w:vAlign w:val="center"/>
          </w:tcPr>
          <w:p w:rsidR="00147A3E" w:rsidRDefault="00147A3E" w:rsidP="00A76A08">
            <w:pPr>
              <w:rPr>
                <w:lang w:val="en-US"/>
              </w:rPr>
            </w:pPr>
            <w:r>
              <w:rPr>
                <w:lang w:val="en-US"/>
              </w:rPr>
              <w:t>Description of the target population of the survey</w:t>
            </w:r>
          </w:p>
        </w:tc>
        <w:tc>
          <w:tcPr>
            <w:tcW w:w="1701" w:type="dxa"/>
            <w:tcBorders>
              <w:top w:val="single" w:sz="4" w:space="0" w:color="auto"/>
              <w:left w:val="single" w:sz="4" w:space="0" w:color="auto"/>
              <w:bottom w:val="single" w:sz="4" w:space="0" w:color="auto"/>
            </w:tcBorders>
            <w:vAlign w:val="center"/>
          </w:tcPr>
          <w:p w:rsidR="00147A3E" w:rsidRDefault="00147A3E" w:rsidP="00147A3E">
            <w:pPr>
              <w:jc w:val="center"/>
              <w:rPr>
                <w:lang w:val="en-US"/>
              </w:rPr>
            </w:pPr>
            <w:r>
              <w:rPr>
                <w:lang w:val="en-US"/>
              </w:rPr>
              <w:t>N</w:t>
            </w:r>
          </w:p>
        </w:tc>
      </w:tr>
      <w:tr w:rsidR="00147A3E" w:rsidTr="00150E30">
        <w:tc>
          <w:tcPr>
            <w:tcW w:w="3657" w:type="dxa"/>
            <w:tcBorders>
              <w:top w:val="single" w:sz="4" w:space="0" w:color="auto"/>
              <w:bottom w:val="single" w:sz="4" w:space="0" w:color="auto"/>
              <w:right w:val="single" w:sz="4" w:space="0" w:color="auto"/>
            </w:tcBorders>
            <w:vAlign w:val="center"/>
          </w:tcPr>
          <w:p w:rsidR="00147A3E" w:rsidRDefault="00147A3E" w:rsidP="00A76A08">
            <w:pPr>
              <w:rPr>
                <w:lang w:val="en-US"/>
              </w:rPr>
            </w:pPr>
            <w:r>
              <w:rPr>
                <w:lang w:val="en-US"/>
              </w:rPr>
              <w:t>Columns(“A:B”), row 4 and below</w:t>
            </w:r>
          </w:p>
        </w:tc>
        <w:tc>
          <w:tcPr>
            <w:tcW w:w="3657" w:type="dxa"/>
            <w:tcBorders>
              <w:top w:val="single" w:sz="4" w:space="0" w:color="auto"/>
              <w:left w:val="single" w:sz="4" w:space="0" w:color="auto"/>
              <w:bottom w:val="single" w:sz="4" w:space="0" w:color="auto"/>
              <w:right w:val="single" w:sz="4" w:space="0" w:color="auto"/>
            </w:tcBorders>
            <w:vAlign w:val="center"/>
          </w:tcPr>
          <w:p w:rsidR="00147A3E" w:rsidRDefault="00147A3E" w:rsidP="00147A3E">
            <w:pPr>
              <w:rPr>
                <w:lang w:val="en-US"/>
              </w:rPr>
            </w:pPr>
            <w:r>
              <w:rPr>
                <w:lang w:val="en-US"/>
              </w:rPr>
              <w:t>Ex</w:t>
            </w:r>
            <w:r w:rsidRPr="00147A3E">
              <w:rPr>
                <w:lang w:val="en-US"/>
              </w:rPr>
              <w:t>plan</w:t>
            </w:r>
            <w:r>
              <w:rPr>
                <w:lang w:val="en-US"/>
              </w:rPr>
              <w:t xml:space="preserve">atory note for </w:t>
            </w:r>
            <w:r w:rsidRPr="00147A3E">
              <w:rPr>
                <w:lang w:val="en-US"/>
              </w:rPr>
              <w:t>each wave in which the item was used</w:t>
            </w:r>
          </w:p>
        </w:tc>
        <w:tc>
          <w:tcPr>
            <w:tcW w:w="1701" w:type="dxa"/>
            <w:tcBorders>
              <w:top w:val="single" w:sz="4" w:space="0" w:color="auto"/>
              <w:left w:val="single" w:sz="4" w:space="0" w:color="auto"/>
              <w:bottom w:val="single" w:sz="4" w:space="0" w:color="auto"/>
            </w:tcBorders>
            <w:vAlign w:val="center"/>
          </w:tcPr>
          <w:p w:rsidR="00147A3E" w:rsidRDefault="00147A3E" w:rsidP="00147A3E">
            <w:pPr>
              <w:jc w:val="center"/>
              <w:rPr>
                <w:lang w:val="en-US"/>
              </w:rPr>
            </w:pPr>
            <w:r>
              <w:rPr>
                <w:lang w:val="en-US"/>
              </w:rPr>
              <w:t>N</w:t>
            </w:r>
          </w:p>
        </w:tc>
      </w:tr>
      <w:tr w:rsidR="00147A3E" w:rsidTr="00150E30">
        <w:tc>
          <w:tcPr>
            <w:tcW w:w="3657" w:type="dxa"/>
            <w:tcBorders>
              <w:top w:val="single" w:sz="4" w:space="0" w:color="auto"/>
              <w:bottom w:val="single" w:sz="4" w:space="0" w:color="auto"/>
              <w:right w:val="single" w:sz="4" w:space="0" w:color="auto"/>
            </w:tcBorders>
            <w:vAlign w:val="center"/>
          </w:tcPr>
          <w:p w:rsidR="00147A3E" w:rsidRDefault="00147A3E" w:rsidP="00A76A08">
            <w:pPr>
              <w:rPr>
                <w:lang w:val="en-US"/>
              </w:rPr>
            </w:pPr>
            <w:r>
              <w:rPr>
                <w:lang w:val="en-US"/>
              </w:rPr>
              <w:t>Column(“C”), row 4 and below</w:t>
            </w:r>
          </w:p>
        </w:tc>
        <w:tc>
          <w:tcPr>
            <w:tcW w:w="3657" w:type="dxa"/>
            <w:tcBorders>
              <w:top w:val="single" w:sz="4" w:space="0" w:color="auto"/>
              <w:left w:val="single" w:sz="4" w:space="0" w:color="auto"/>
              <w:bottom w:val="single" w:sz="4" w:space="0" w:color="auto"/>
              <w:right w:val="single" w:sz="4" w:space="0" w:color="auto"/>
            </w:tcBorders>
            <w:vAlign w:val="center"/>
          </w:tcPr>
          <w:p w:rsidR="00147A3E" w:rsidRDefault="00147A3E" w:rsidP="00147A3E">
            <w:pPr>
              <w:rPr>
                <w:lang w:val="en-US"/>
              </w:rPr>
            </w:pPr>
            <w:r>
              <w:rPr>
                <w:lang w:val="en-US"/>
              </w:rPr>
              <w:t>Y</w:t>
            </w:r>
            <w:r w:rsidRPr="00147A3E">
              <w:rPr>
                <w:lang w:val="en-US"/>
              </w:rPr>
              <w:t>ear of surveying</w:t>
            </w:r>
          </w:p>
        </w:tc>
        <w:tc>
          <w:tcPr>
            <w:tcW w:w="1701" w:type="dxa"/>
            <w:tcBorders>
              <w:top w:val="single" w:sz="4" w:space="0" w:color="auto"/>
              <w:left w:val="single" w:sz="4" w:space="0" w:color="auto"/>
              <w:bottom w:val="single" w:sz="4" w:space="0" w:color="auto"/>
            </w:tcBorders>
            <w:vAlign w:val="center"/>
          </w:tcPr>
          <w:p w:rsidR="00147A3E" w:rsidRDefault="00147A3E" w:rsidP="00147A3E">
            <w:pPr>
              <w:jc w:val="center"/>
              <w:rPr>
                <w:lang w:val="en-US"/>
              </w:rPr>
            </w:pPr>
            <w:r>
              <w:rPr>
                <w:lang w:val="en-US"/>
              </w:rPr>
              <w:t>Y</w:t>
            </w:r>
          </w:p>
        </w:tc>
      </w:tr>
      <w:tr w:rsidR="00147A3E" w:rsidTr="00150E30">
        <w:tc>
          <w:tcPr>
            <w:tcW w:w="3657" w:type="dxa"/>
            <w:tcBorders>
              <w:top w:val="single" w:sz="4" w:space="0" w:color="auto"/>
              <w:bottom w:val="single" w:sz="4" w:space="0" w:color="auto"/>
              <w:right w:val="single" w:sz="4" w:space="0" w:color="auto"/>
            </w:tcBorders>
            <w:vAlign w:val="center"/>
          </w:tcPr>
          <w:p w:rsidR="00147A3E" w:rsidRDefault="00147A3E" w:rsidP="00A76A08">
            <w:pPr>
              <w:rPr>
                <w:lang w:val="en-US"/>
              </w:rPr>
            </w:pPr>
            <w:r>
              <w:rPr>
                <w:lang w:val="en-US"/>
              </w:rPr>
              <w:t>Cell(3,”D”) to Cell(3,3+number of response options)</w:t>
            </w:r>
          </w:p>
        </w:tc>
        <w:tc>
          <w:tcPr>
            <w:tcW w:w="3657" w:type="dxa"/>
            <w:tcBorders>
              <w:top w:val="single" w:sz="4" w:space="0" w:color="auto"/>
              <w:left w:val="single" w:sz="4" w:space="0" w:color="auto"/>
              <w:bottom w:val="single" w:sz="4" w:space="0" w:color="auto"/>
              <w:right w:val="single" w:sz="4" w:space="0" w:color="auto"/>
            </w:tcBorders>
            <w:vAlign w:val="center"/>
          </w:tcPr>
          <w:p w:rsidR="00147A3E" w:rsidRDefault="00147A3E" w:rsidP="00A76A08">
            <w:pPr>
              <w:rPr>
                <w:lang w:val="en-US"/>
              </w:rPr>
            </w:pPr>
            <w:r>
              <w:rPr>
                <w:lang w:val="en-US"/>
              </w:rPr>
              <w:t>Labels of response options</w:t>
            </w:r>
          </w:p>
        </w:tc>
        <w:tc>
          <w:tcPr>
            <w:tcW w:w="1701" w:type="dxa"/>
            <w:tcBorders>
              <w:top w:val="single" w:sz="4" w:space="0" w:color="auto"/>
              <w:left w:val="single" w:sz="4" w:space="0" w:color="auto"/>
              <w:bottom w:val="single" w:sz="4" w:space="0" w:color="auto"/>
            </w:tcBorders>
            <w:vAlign w:val="center"/>
          </w:tcPr>
          <w:p w:rsidR="00147A3E" w:rsidRDefault="00147A3E" w:rsidP="00147A3E">
            <w:pPr>
              <w:jc w:val="center"/>
              <w:rPr>
                <w:lang w:val="en-US"/>
              </w:rPr>
            </w:pPr>
            <w:r>
              <w:rPr>
                <w:lang w:val="en-US"/>
              </w:rPr>
              <w:t>Y</w:t>
            </w:r>
          </w:p>
        </w:tc>
      </w:tr>
      <w:tr w:rsidR="00147A3E" w:rsidTr="00150E30">
        <w:tc>
          <w:tcPr>
            <w:tcW w:w="3657" w:type="dxa"/>
            <w:tcBorders>
              <w:top w:val="single" w:sz="4" w:space="0" w:color="auto"/>
              <w:bottom w:val="single" w:sz="4" w:space="0" w:color="auto"/>
              <w:right w:val="single" w:sz="4" w:space="0" w:color="auto"/>
            </w:tcBorders>
            <w:vAlign w:val="center"/>
          </w:tcPr>
          <w:p w:rsidR="00147A3E" w:rsidRDefault="00147A3E" w:rsidP="00147A3E">
            <w:pPr>
              <w:rPr>
                <w:lang w:val="en-US"/>
              </w:rPr>
            </w:pPr>
            <w:r w:rsidRPr="00147A3E">
              <w:rPr>
                <w:lang w:val="en-US"/>
              </w:rPr>
              <w:t>Cell(3,</w:t>
            </w:r>
            <w:r>
              <w:rPr>
                <w:lang w:val="en-US"/>
              </w:rPr>
              <w:t xml:space="preserve">4 </w:t>
            </w:r>
            <w:r w:rsidRPr="00147A3E">
              <w:rPr>
                <w:lang w:val="en-US"/>
              </w:rPr>
              <w:t>+</w:t>
            </w:r>
            <w:r>
              <w:rPr>
                <w:lang w:val="en-US"/>
              </w:rPr>
              <w:t xml:space="preserve"> </w:t>
            </w:r>
            <w:r w:rsidRPr="00147A3E">
              <w:rPr>
                <w:lang w:val="en-US"/>
              </w:rPr>
              <w:t>number of response options)</w:t>
            </w:r>
          </w:p>
        </w:tc>
        <w:tc>
          <w:tcPr>
            <w:tcW w:w="3657" w:type="dxa"/>
            <w:tcBorders>
              <w:top w:val="single" w:sz="4" w:space="0" w:color="auto"/>
              <w:left w:val="single" w:sz="4" w:space="0" w:color="auto"/>
              <w:bottom w:val="single" w:sz="4" w:space="0" w:color="auto"/>
              <w:right w:val="single" w:sz="4" w:space="0" w:color="auto"/>
            </w:tcBorders>
            <w:vAlign w:val="center"/>
          </w:tcPr>
          <w:p w:rsidR="00147A3E" w:rsidRDefault="00147A3E" w:rsidP="00A76A08">
            <w:pPr>
              <w:rPr>
                <w:lang w:val="en-US"/>
              </w:rPr>
            </w:pPr>
            <w:r>
              <w:rPr>
                <w:lang w:val="en-US"/>
              </w:rPr>
              <w:t>Keyword “Total”</w:t>
            </w:r>
          </w:p>
        </w:tc>
        <w:tc>
          <w:tcPr>
            <w:tcW w:w="1701" w:type="dxa"/>
            <w:tcBorders>
              <w:top w:val="single" w:sz="4" w:space="0" w:color="auto"/>
              <w:left w:val="single" w:sz="4" w:space="0" w:color="auto"/>
              <w:bottom w:val="single" w:sz="4" w:space="0" w:color="auto"/>
            </w:tcBorders>
            <w:vAlign w:val="center"/>
          </w:tcPr>
          <w:p w:rsidR="00147A3E" w:rsidRDefault="00147A3E" w:rsidP="00147A3E">
            <w:pPr>
              <w:jc w:val="center"/>
              <w:rPr>
                <w:lang w:val="en-US"/>
              </w:rPr>
            </w:pPr>
            <w:r>
              <w:rPr>
                <w:lang w:val="en-US"/>
              </w:rPr>
              <w:t>Y</w:t>
            </w:r>
          </w:p>
        </w:tc>
      </w:tr>
      <w:tr w:rsidR="00147A3E" w:rsidTr="00150E30">
        <w:tc>
          <w:tcPr>
            <w:tcW w:w="3657" w:type="dxa"/>
            <w:tcBorders>
              <w:top w:val="single" w:sz="4" w:space="0" w:color="auto"/>
              <w:bottom w:val="single" w:sz="4" w:space="0" w:color="auto"/>
              <w:right w:val="single" w:sz="4" w:space="0" w:color="auto"/>
            </w:tcBorders>
            <w:vAlign w:val="center"/>
          </w:tcPr>
          <w:p w:rsidR="00147A3E" w:rsidRPr="00147A3E" w:rsidRDefault="00147A3E" w:rsidP="00147A3E">
            <w:pPr>
              <w:rPr>
                <w:lang w:val="en-US"/>
              </w:rPr>
            </w:pPr>
            <w:r w:rsidRPr="00147A3E">
              <w:rPr>
                <w:lang w:val="en-US"/>
              </w:rPr>
              <w:t>Cell(3,</w:t>
            </w:r>
            <w:r>
              <w:rPr>
                <w:lang w:val="en-US"/>
              </w:rPr>
              <w:t xml:space="preserve">4 </w:t>
            </w:r>
            <w:r w:rsidRPr="00147A3E">
              <w:rPr>
                <w:lang w:val="en-US"/>
              </w:rPr>
              <w:t>+</w:t>
            </w:r>
            <w:r>
              <w:rPr>
                <w:lang w:val="en-US"/>
              </w:rPr>
              <w:t xml:space="preserve"> </w:t>
            </w:r>
            <w:r w:rsidRPr="00147A3E">
              <w:rPr>
                <w:lang w:val="en-US"/>
              </w:rPr>
              <w:t>number of response options</w:t>
            </w:r>
            <w:r>
              <w:rPr>
                <w:lang w:val="en-US"/>
              </w:rPr>
              <w:t xml:space="preserve"> + 1</w:t>
            </w:r>
            <w:r w:rsidRPr="00147A3E">
              <w:rPr>
                <w:lang w:val="en-US"/>
              </w:rPr>
              <w:t>)</w:t>
            </w:r>
          </w:p>
        </w:tc>
        <w:tc>
          <w:tcPr>
            <w:tcW w:w="3657" w:type="dxa"/>
            <w:tcBorders>
              <w:top w:val="single" w:sz="4" w:space="0" w:color="auto"/>
              <w:left w:val="single" w:sz="4" w:space="0" w:color="auto"/>
              <w:bottom w:val="single" w:sz="4" w:space="0" w:color="auto"/>
              <w:right w:val="single" w:sz="4" w:space="0" w:color="auto"/>
            </w:tcBorders>
            <w:vAlign w:val="center"/>
          </w:tcPr>
          <w:p w:rsidR="00147A3E" w:rsidRDefault="00F746AB" w:rsidP="00150E30">
            <w:pPr>
              <w:rPr>
                <w:lang w:val="en-US"/>
              </w:rPr>
            </w:pPr>
            <w:r>
              <w:rPr>
                <w:lang w:val="en-US"/>
              </w:rPr>
              <w:t xml:space="preserve">Header for </w:t>
            </w:r>
            <w:r w:rsidR="00150E30">
              <w:rPr>
                <w:lang w:val="en-US"/>
              </w:rPr>
              <w:t>valid</w:t>
            </w:r>
            <w:r>
              <w:rPr>
                <w:lang w:val="en-US"/>
              </w:rPr>
              <w:t xml:space="preserve"> response</w:t>
            </w:r>
          </w:p>
        </w:tc>
        <w:tc>
          <w:tcPr>
            <w:tcW w:w="1701" w:type="dxa"/>
            <w:tcBorders>
              <w:top w:val="single" w:sz="4" w:space="0" w:color="auto"/>
              <w:left w:val="single" w:sz="4" w:space="0" w:color="auto"/>
              <w:bottom w:val="single" w:sz="4" w:space="0" w:color="auto"/>
            </w:tcBorders>
            <w:vAlign w:val="center"/>
          </w:tcPr>
          <w:p w:rsidR="00147A3E" w:rsidRDefault="00F746AB" w:rsidP="00147A3E">
            <w:pPr>
              <w:jc w:val="center"/>
              <w:rPr>
                <w:lang w:val="en-US"/>
              </w:rPr>
            </w:pPr>
            <w:r>
              <w:rPr>
                <w:lang w:val="en-US"/>
              </w:rPr>
              <w:t>N</w:t>
            </w:r>
          </w:p>
        </w:tc>
      </w:tr>
      <w:tr w:rsidR="00147A3E" w:rsidTr="00150E30">
        <w:tc>
          <w:tcPr>
            <w:tcW w:w="3657" w:type="dxa"/>
            <w:tcBorders>
              <w:top w:val="single" w:sz="4" w:space="0" w:color="auto"/>
              <w:bottom w:val="single" w:sz="4" w:space="0" w:color="auto"/>
              <w:right w:val="single" w:sz="4" w:space="0" w:color="auto"/>
            </w:tcBorders>
            <w:vAlign w:val="center"/>
          </w:tcPr>
          <w:p w:rsidR="00147A3E" w:rsidRPr="00147A3E" w:rsidRDefault="00147A3E" w:rsidP="00147A3E">
            <w:pPr>
              <w:rPr>
                <w:lang w:val="en-US"/>
              </w:rPr>
            </w:pPr>
            <w:r w:rsidRPr="00147A3E">
              <w:rPr>
                <w:lang w:val="en-US"/>
              </w:rPr>
              <w:t>Cell(3,</w:t>
            </w:r>
            <w:r>
              <w:rPr>
                <w:lang w:val="en-US"/>
              </w:rPr>
              <w:t xml:space="preserve">4 </w:t>
            </w:r>
            <w:r w:rsidRPr="00147A3E">
              <w:rPr>
                <w:lang w:val="en-US"/>
              </w:rPr>
              <w:t>+</w:t>
            </w:r>
            <w:r>
              <w:rPr>
                <w:lang w:val="en-US"/>
              </w:rPr>
              <w:t xml:space="preserve"> </w:t>
            </w:r>
            <w:r w:rsidRPr="00147A3E">
              <w:rPr>
                <w:lang w:val="en-US"/>
              </w:rPr>
              <w:t>number of response options</w:t>
            </w:r>
            <w:r>
              <w:rPr>
                <w:lang w:val="en-US"/>
              </w:rPr>
              <w:t xml:space="preserve"> + 2</w:t>
            </w:r>
            <w:r w:rsidRPr="00147A3E">
              <w:rPr>
                <w:lang w:val="en-US"/>
              </w:rPr>
              <w:t>)</w:t>
            </w:r>
          </w:p>
        </w:tc>
        <w:tc>
          <w:tcPr>
            <w:tcW w:w="3657" w:type="dxa"/>
            <w:tcBorders>
              <w:top w:val="single" w:sz="4" w:space="0" w:color="auto"/>
              <w:left w:val="single" w:sz="4" w:space="0" w:color="auto"/>
              <w:bottom w:val="single" w:sz="4" w:space="0" w:color="auto"/>
              <w:right w:val="single" w:sz="4" w:space="0" w:color="auto"/>
            </w:tcBorders>
            <w:vAlign w:val="center"/>
          </w:tcPr>
          <w:p w:rsidR="00147A3E" w:rsidRDefault="00150E30" w:rsidP="00A76A08">
            <w:pPr>
              <w:rPr>
                <w:lang w:val="en-US"/>
              </w:rPr>
            </w:pPr>
            <w:r>
              <w:rPr>
                <w:lang w:val="en-US"/>
              </w:rPr>
              <w:t>Header for total response</w:t>
            </w:r>
          </w:p>
        </w:tc>
        <w:tc>
          <w:tcPr>
            <w:tcW w:w="1701" w:type="dxa"/>
            <w:tcBorders>
              <w:top w:val="single" w:sz="4" w:space="0" w:color="auto"/>
              <w:left w:val="single" w:sz="4" w:space="0" w:color="auto"/>
              <w:bottom w:val="single" w:sz="4" w:space="0" w:color="auto"/>
            </w:tcBorders>
            <w:vAlign w:val="center"/>
          </w:tcPr>
          <w:p w:rsidR="00147A3E" w:rsidRDefault="00F746AB" w:rsidP="00147A3E">
            <w:pPr>
              <w:jc w:val="center"/>
              <w:rPr>
                <w:lang w:val="en-US"/>
              </w:rPr>
            </w:pPr>
            <w:r>
              <w:rPr>
                <w:lang w:val="en-US"/>
              </w:rPr>
              <w:t>N</w:t>
            </w:r>
          </w:p>
        </w:tc>
      </w:tr>
      <w:tr w:rsidR="00147A3E" w:rsidTr="00150E30">
        <w:tc>
          <w:tcPr>
            <w:tcW w:w="3657" w:type="dxa"/>
            <w:tcBorders>
              <w:top w:val="single" w:sz="4" w:space="0" w:color="auto"/>
              <w:bottom w:val="single" w:sz="4" w:space="0" w:color="auto"/>
              <w:right w:val="single" w:sz="4" w:space="0" w:color="auto"/>
            </w:tcBorders>
            <w:vAlign w:val="center"/>
          </w:tcPr>
          <w:p w:rsidR="00147A3E" w:rsidRPr="00147A3E" w:rsidRDefault="00147A3E" w:rsidP="00F746AB">
            <w:pPr>
              <w:rPr>
                <w:lang w:val="en-US"/>
              </w:rPr>
            </w:pPr>
            <w:r w:rsidRPr="00147A3E">
              <w:rPr>
                <w:lang w:val="en-US"/>
              </w:rPr>
              <w:t>Cell(3,</w:t>
            </w:r>
            <w:r>
              <w:rPr>
                <w:lang w:val="en-US"/>
              </w:rPr>
              <w:t xml:space="preserve">4 </w:t>
            </w:r>
            <w:r w:rsidRPr="00147A3E">
              <w:rPr>
                <w:lang w:val="en-US"/>
              </w:rPr>
              <w:t>+</w:t>
            </w:r>
            <w:r>
              <w:rPr>
                <w:lang w:val="en-US"/>
              </w:rPr>
              <w:t xml:space="preserve"> </w:t>
            </w:r>
            <w:r w:rsidRPr="00147A3E">
              <w:rPr>
                <w:lang w:val="en-US"/>
              </w:rPr>
              <w:t>number of response options</w:t>
            </w:r>
            <w:r>
              <w:rPr>
                <w:lang w:val="en-US"/>
              </w:rPr>
              <w:t xml:space="preserve"> + 3</w:t>
            </w:r>
            <w:r w:rsidRPr="00147A3E">
              <w:rPr>
                <w:lang w:val="en-US"/>
              </w:rPr>
              <w:t>)</w:t>
            </w:r>
          </w:p>
        </w:tc>
        <w:tc>
          <w:tcPr>
            <w:tcW w:w="3657" w:type="dxa"/>
            <w:tcBorders>
              <w:top w:val="single" w:sz="4" w:space="0" w:color="auto"/>
              <w:left w:val="single" w:sz="4" w:space="0" w:color="auto"/>
              <w:bottom w:val="single" w:sz="4" w:space="0" w:color="auto"/>
              <w:right w:val="single" w:sz="4" w:space="0" w:color="auto"/>
            </w:tcBorders>
            <w:vAlign w:val="center"/>
          </w:tcPr>
          <w:p w:rsidR="00147A3E" w:rsidRDefault="00F746AB" w:rsidP="00A76A08">
            <w:pPr>
              <w:rPr>
                <w:lang w:val="en-US"/>
              </w:rPr>
            </w:pPr>
            <w:r>
              <w:rPr>
                <w:lang w:val="en-US"/>
              </w:rPr>
              <w:t xml:space="preserve">Header for non-response </w:t>
            </w:r>
            <w:r w:rsidR="00150E30">
              <w:rPr>
                <w:lang w:val="en-US"/>
              </w:rPr>
              <w:t>and invalid response</w:t>
            </w:r>
          </w:p>
        </w:tc>
        <w:tc>
          <w:tcPr>
            <w:tcW w:w="1701" w:type="dxa"/>
            <w:tcBorders>
              <w:top w:val="single" w:sz="4" w:space="0" w:color="auto"/>
              <w:left w:val="single" w:sz="4" w:space="0" w:color="auto"/>
              <w:bottom w:val="single" w:sz="4" w:space="0" w:color="auto"/>
            </w:tcBorders>
            <w:vAlign w:val="center"/>
          </w:tcPr>
          <w:p w:rsidR="00147A3E" w:rsidRDefault="00F746AB" w:rsidP="00147A3E">
            <w:pPr>
              <w:jc w:val="center"/>
              <w:rPr>
                <w:lang w:val="en-US"/>
              </w:rPr>
            </w:pPr>
            <w:r>
              <w:rPr>
                <w:lang w:val="en-US"/>
              </w:rPr>
              <w:t>N</w:t>
            </w:r>
          </w:p>
        </w:tc>
      </w:tr>
      <w:tr w:rsidR="00147A3E" w:rsidTr="00150E30">
        <w:tc>
          <w:tcPr>
            <w:tcW w:w="3657" w:type="dxa"/>
            <w:tcBorders>
              <w:top w:val="single" w:sz="4" w:space="0" w:color="auto"/>
              <w:bottom w:val="single" w:sz="4" w:space="0" w:color="auto"/>
              <w:right w:val="single" w:sz="4" w:space="0" w:color="auto"/>
            </w:tcBorders>
            <w:vAlign w:val="center"/>
          </w:tcPr>
          <w:p w:rsidR="00147A3E" w:rsidRPr="00147A3E" w:rsidRDefault="00F746AB" w:rsidP="00F746AB">
            <w:pPr>
              <w:rPr>
                <w:lang w:val="en-US"/>
              </w:rPr>
            </w:pPr>
            <w:r>
              <w:rPr>
                <w:lang w:val="en-US"/>
              </w:rPr>
              <w:t>Cell(4,”D”) to Cell(3+number of waves, 3</w:t>
            </w:r>
            <w:r w:rsidR="00150E30">
              <w:rPr>
                <w:lang w:val="en-US"/>
              </w:rPr>
              <w:t xml:space="preserve"> </w:t>
            </w:r>
            <w:r>
              <w:rPr>
                <w:lang w:val="en-US"/>
              </w:rPr>
              <w:t>+</w:t>
            </w:r>
            <w:r w:rsidR="00150E30">
              <w:rPr>
                <w:lang w:val="en-US"/>
              </w:rPr>
              <w:t xml:space="preserve"> </w:t>
            </w:r>
            <w:r>
              <w:rPr>
                <w:lang w:val="en-US"/>
              </w:rPr>
              <w:t>number of response options)</w:t>
            </w:r>
          </w:p>
        </w:tc>
        <w:tc>
          <w:tcPr>
            <w:tcW w:w="3657" w:type="dxa"/>
            <w:tcBorders>
              <w:top w:val="single" w:sz="4" w:space="0" w:color="auto"/>
              <w:left w:val="single" w:sz="4" w:space="0" w:color="auto"/>
              <w:bottom w:val="single" w:sz="4" w:space="0" w:color="auto"/>
              <w:right w:val="single" w:sz="4" w:space="0" w:color="auto"/>
            </w:tcBorders>
            <w:vAlign w:val="center"/>
          </w:tcPr>
          <w:p w:rsidR="00147A3E" w:rsidRDefault="00F746AB" w:rsidP="00A76A08">
            <w:pPr>
              <w:rPr>
                <w:lang w:val="en-US"/>
              </w:rPr>
            </w:pPr>
            <w:r>
              <w:rPr>
                <w:lang w:val="en-US"/>
              </w:rPr>
              <w:t>Frequency distributions</w:t>
            </w:r>
          </w:p>
        </w:tc>
        <w:tc>
          <w:tcPr>
            <w:tcW w:w="1701" w:type="dxa"/>
            <w:tcBorders>
              <w:top w:val="single" w:sz="4" w:space="0" w:color="auto"/>
              <w:left w:val="single" w:sz="4" w:space="0" w:color="auto"/>
              <w:bottom w:val="single" w:sz="4" w:space="0" w:color="auto"/>
            </w:tcBorders>
            <w:vAlign w:val="center"/>
          </w:tcPr>
          <w:p w:rsidR="00147A3E" w:rsidRDefault="00F746AB" w:rsidP="00147A3E">
            <w:pPr>
              <w:jc w:val="center"/>
              <w:rPr>
                <w:lang w:val="en-US"/>
              </w:rPr>
            </w:pPr>
            <w:r>
              <w:rPr>
                <w:lang w:val="en-US"/>
              </w:rPr>
              <w:t>Y</w:t>
            </w:r>
          </w:p>
        </w:tc>
      </w:tr>
      <w:tr w:rsidR="00147A3E" w:rsidTr="00150E30">
        <w:tc>
          <w:tcPr>
            <w:tcW w:w="3657" w:type="dxa"/>
            <w:tcBorders>
              <w:top w:val="single" w:sz="4" w:space="0" w:color="auto"/>
              <w:bottom w:val="single" w:sz="4" w:space="0" w:color="auto"/>
              <w:right w:val="single" w:sz="4" w:space="0" w:color="auto"/>
            </w:tcBorders>
            <w:vAlign w:val="center"/>
          </w:tcPr>
          <w:p w:rsidR="00147A3E" w:rsidRPr="00147A3E" w:rsidRDefault="00F746AB" w:rsidP="00F746AB">
            <w:pPr>
              <w:rPr>
                <w:lang w:val="en-US"/>
              </w:rPr>
            </w:pPr>
            <w:r>
              <w:rPr>
                <w:lang w:val="en-US"/>
              </w:rPr>
              <w:t xml:space="preserve">Column(4 </w:t>
            </w:r>
            <w:r w:rsidRPr="00147A3E">
              <w:rPr>
                <w:lang w:val="en-US"/>
              </w:rPr>
              <w:t>+</w:t>
            </w:r>
            <w:r>
              <w:rPr>
                <w:lang w:val="en-US"/>
              </w:rPr>
              <w:t xml:space="preserve"> </w:t>
            </w:r>
            <w:r w:rsidRPr="00147A3E">
              <w:rPr>
                <w:lang w:val="en-US"/>
              </w:rPr>
              <w:t>number of response options</w:t>
            </w:r>
            <w:r>
              <w:rPr>
                <w:lang w:val="en-US"/>
              </w:rPr>
              <w:t>), row 4 and below</w:t>
            </w:r>
          </w:p>
        </w:tc>
        <w:tc>
          <w:tcPr>
            <w:tcW w:w="3657" w:type="dxa"/>
            <w:tcBorders>
              <w:top w:val="single" w:sz="4" w:space="0" w:color="auto"/>
              <w:left w:val="single" w:sz="4" w:space="0" w:color="auto"/>
              <w:bottom w:val="single" w:sz="4" w:space="0" w:color="auto"/>
              <w:right w:val="single" w:sz="4" w:space="0" w:color="auto"/>
            </w:tcBorders>
            <w:vAlign w:val="center"/>
          </w:tcPr>
          <w:p w:rsidR="00147A3E" w:rsidRDefault="00F746AB" w:rsidP="00A76A08">
            <w:pPr>
              <w:rPr>
                <w:lang w:val="en-US"/>
              </w:rPr>
            </w:pPr>
            <w:r>
              <w:rPr>
                <w:lang w:val="en-US"/>
              </w:rPr>
              <w:t>Sum of frequencies, must be equal to 100</w:t>
            </w:r>
          </w:p>
        </w:tc>
        <w:tc>
          <w:tcPr>
            <w:tcW w:w="1701" w:type="dxa"/>
            <w:tcBorders>
              <w:top w:val="single" w:sz="4" w:space="0" w:color="auto"/>
              <w:left w:val="single" w:sz="4" w:space="0" w:color="auto"/>
              <w:bottom w:val="single" w:sz="4" w:space="0" w:color="auto"/>
            </w:tcBorders>
            <w:vAlign w:val="center"/>
          </w:tcPr>
          <w:p w:rsidR="00147A3E" w:rsidRDefault="00F746AB" w:rsidP="00147A3E">
            <w:pPr>
              <w:jc w:val="center"/>
              <w:rPr>
                <w:lang w:val="en-US"/>
              </w:rPr>
            </w:pPr>
            <w:r>
              <w:rPr>
                <w:lang w:val="en-US"/>
              </w:rPr>
              <w:t>N</w:t>
            </w:r>
          </w:p>
        </w:tc>
      </w:tr>
      <w:tr w:rsidR="00F746AB" w:rsidTr="00150E30">
        <w:tc>
          <w:tcPr>
            <w:tcW w:w="3657" w:type="dxa"/>
            <w:tcBorders>
              <w:top w:val="single" w:sz="4" w:space="0" w:color="auto"/>
              <w:bottom w:val="single" w:sz="4" w:space="0" w:color="auto"/>
              <w:right w:val="single" w:sz="4" w:space="0" w:color="auto"/>
            </w:tcBorders>
            <w:vAlign w:val="center"/>
          </w:tcPr>
          <w:p w:rsidR="00F746AB" w:rsidRPr="00147A3E" w:rsidRDefault="00150E30" w:rsidP="00147A3E">
            <w:pPr>
              <w:rPr>
                <w:lang w:val="en-US"/>
              </w:rPr>
            </w:pPr>
            <w:r>
              <w:rPr>
                <w:lang w:val="en-US"/>
              </w:rPr>
              <w:t xml:space="preserve">Column(4 </w:t>
            </w:r>
            <w:r w:rsidRPr="00147A3E">
              <w:rPr>
                <w:lang w:val="en-US"/>
              </w:rPr>
              <w:t>+</w:t>
            </w:r>
            <w:r>
              <w:rPr>
                <w:lang w:val="en-US"/>
              </w:rPr>
              <w:t xml:space="preserve"> </w:t>
            </w:r>
            <w:r w:rsidRPr="00147A3E">
              <w:rPr>
                <w:lang w:val="en-US"/>
              </w:rPr>
              <w:t>number of response options</w:t>
            </w:r>
            <w:r>
              <w:rPr>
                <w:lang w:val="en-US"/>
              </w:rPr>
              <w:t xml:space="preserve"> + 1), row 4 and below</w:t>
            </w:r>
          </w:p>
        </w:tc>
        <w:tc>
          <w:tcPr>
            <w:tcW w:w="3657" w:type="dxa"/>
            <w:tcBorders>
              <w:top w:val="single" w:sz="4" w:space="0" w:color="auto"/>
              <w:left w:val="single" w:sz="4" w:space="0" w:color="auto"/>
              <w:bottom w:val="single" w:sz="4" w:space="0" w:color="auto"/>
              <w:right w:val="single" w:sz="4" w:space="0" w:color="auto"/>
            </w:tcBorders>
            <w:vAlign w:val="center"/>
          </w:tcPr>
          <w:p w:rsidR="00F746AB" w:rsidRDefault="00150E30" w:rsidP="00A76A08">
            <w:pPr>
              <w:rPr>
                <w:lang w:val="en-US"/>
              </w:rPr>
            </w:pPr>
            <w:r>
              <w:rPr>
                <w:lang w:val="en-US"/>
              </w:rPr>
              <w:t>Total response in absolute numbers</w:t>
            </w:r>
          </w:p>
        </w:tc>
        <w:tc>
          <w:tcPr>
            <w:tcW w:w="1701" w:type="dxa"/>
            <w:tcBorders>
              <w:top w:val="single" w:sz="4" w:space="0" w:color="auto"/>
              <w:left w:val="single" w:sz="4" w:space="0" w:color="auto"/>
              <w:bottom w:val="single" w:sz="4" w:space="0" w:color="auto"/>
            </w:tcBorders>
            <w:vAlign w:val="center"/>
          </w:tcPr>
          <w:p w:rsidR="00F746AB" w:rsidRDefault="00150E30" w:rsidP="00147A3E">
            <w:pPr>
              <w:jc w:val="center"/>
              <w:rPr>
                <w:lang w:val="en-US"/>
              </w:rPr>
            </w:pPr>
            <w:r>
              <w:rPr>
                <w:lang w:val="en-US"/>
              </w:rPr>
              <w:t>N</w:t>
            </w:r>
          </w:p>
        </w:tc>
      </w:tr>
      <w:tr w:rsidR="00F746AB" w:rsidTr="00150E30">
        <w:tc>
          <w:tcPr>
            <w:tcW w:w="3657" w:type="dxa"/>
            <w:tcBorders>
              <w:top w:val="single" w:sz="4" w:space="0" w:color="auto"/>
              <w:bottom w:val="single" w:sz="4" w:space="0" w:color="auto"/>
              <w:right w:val="single" w:sz="4" w:space="0" w:color="auto"/>
            </w:tcBorders>
            <w:vAlign w:val="center"/>
          </w:tcPr>
          <w:p w:rsidR="00F746AB" w:rsidRPr="00147A3E" w:rsidRDefault="00150E30" w:rsidP="00147A3E">
            <w:pPr>
              <w:rPr>
                <w:lang w:val="en-US"/>
              </w:rPr>
            </w:pPr>
            <w:r>
              <w:rPr>
                <w:lang w:val="en-US"/>
              </w:rPr>
              <w:t xml:space="preserve">Column(4 </w:t>
            </w:r>
            <w:r w:rsidRPr="00147A3E">
              <w:rPr>
                <w:lang w:val="en-US"/>
              </w:rPr>
              <w:t>+</w:t>
            </w:r>
            <w:r>
              <w:rPr>
                <w:lang w:val="en-US"/>
              </w:rPr>
              <w:t xml:space="preserve"> </w:t>
            </w:r>
            <w:r w:rsidRPr="00147A3E">
              <w:rPr>
                <w:lang w:val="en-US"/>
              </w:rPr>
              <w:t>number of response options</w:t>
            </w:r>
            <w:r>
              <w:rPr>
                <w:lang w:val="en-US"/>
              </w:rPr>
              <w:t xml:space="preserve"> + 2), row 4 and below</w:t>
            </w:r>
          </w:p>
        </w:tc>
        <w:tc>
          <w:tcPr>
            <w:tcW w:w="3657" w:type="dxa"/>
            <w:tcBorders>
              <w:top w:val="single" w:sz="4" w:space="0" w:color="auto"/>
              <w:left w:val="single" w:sz="4" w:space="0" w:color="auto"/>
              <w:bottom w:val="single" w:sz="4" w:space="0" w:color="auto"/>
              <w:right w:val="single" w:sz="4" w:space="0" w:color="auto"/>
            </w:tcBorders>
            <w:vAlign w:val="center"/>
          </w:tcPr>
          <w:p w:rsidR="00F746AB" w:rsidRDefault="00150E30" w:rsidP="00150E30">
            <w:pPr>
              <w:rPr>
                <w:lang w:val="en-US"/>
              </w:rPr>
            </w:pPr>
            <w:r>
              <w:rPr>
                <w:lang w:val="en-US"/>
              </w:rPr>
              <w:t>Valid response in absolute numbers</w:t>
            </w:r>
          </w:p>
        </w:tc>
        <w:tc>
          <w:tcPr>
            <w:tcW w:w="1701" w:type="dxa"/>
            <w:tcBorders>
              <w:top w:val="single" w:sz="4" w:space="0" w:color="auto"/>
              <w:left w:val="single" w:sz="4" w:space="0" w:color="auto"/>
              <w:bottom w:val="single" w:sz="4" w:space="0" w:color="auto"/>
            </w:tcBorders>
            <w:vAlign w:val="center"/>
          </w:tcPr>
          <w:p w:rsidR="00F746AB" w:rsidRDefault="00150E30" w:rsidP="00147A3E">
            <w:pPr>
              <w:jc w:val="center"/>
              <w:rPr>
                <w:lang w:val="en-US"/>
              </w:rPr>
            </w:pPr>
            <w:r>
              <w:rPr>
                <w:lang w:val="en-US"/>
              </w:rPr>
              <w:t>N</w:t>
            </w:r>
          </w:p>
        </w:tc>
      </w:tr>
      <w:tr w:rsidR="00F746AB" w:rsidTr="00150E30">
        <w:tc>
          <w:tcPr>
            <w:tcW w:w="3657" w:type="dxa"/>
            <w:tcBorders>
              <w:top w:val="single" w:sz="4" w:space="0" w:color="auto"/>
              <w:bottom w:val="single" w:sz="4" w:space="0" w:color="auto"/>
              <w:right w:val="single" w:sz="4" w:space="0" w:color="auto"/>
            </w:tcBorders>
            <w:vAlign w:val="center"/>
          </w:tcPr>
          <w:p w:rsidR="00F746AB" w:rsidRPr="00147A3E" w:rsidRDefault="00150E30" w:rsidP="00147A3E">
            <w:pPr>
              <w:rPr>
                <w:lang w:val="en-US"/>
              </w:rPr>
            </w:pPr>
            <w:r>
              <w:rPr>
                <w:lang w:val="en-US"/>
              </w:rPr>
              <w:t xml:space="preserve">Column(4 </w:t>
            </w:r>
            <w:r w:rsidRPr="00147A3E">
              <w:rPr>
                <w:lang w:val="en-US"/>
              </w:rPr>
              <w:t>+</w:t>
            </w:r>
            <w:r>
              <w:rPr>
                <w:lang w:val="en-US"/>
              </w:rPr>
              <w:t xml:space="preserve"> </w:t>
            </w:r>
            <w:r w:rsidRPr="00147A3E">
              <w:rPr>
                <w:lang w:val="en-US"/>
              </w:rPr>
              <w:t>number of response options</w:t>
            </w:r>
            <w:r>
              <w:rPr>
                <w:lang w:val="en-US"/>
              </w:rPr>
              <w:t xml:space="preserve"> + 2), row 4 and below</w:t>
            </w:r>
          </w:p>
        </w:tc>
        <w:tc>
          <w:tcPr>
            <w:tcW w:w="3657" w:type="dxa"/>
            <w:tcBorders>
              <w:top w:val="single" w:sz="4" w:space="0" w:color="auto"/>
              <w:left w:val="single" w:sz="4" w:space="0" w:color="auto"/>
              <w:bottom w:val="single" w:sz="4" w:space="0" w:color="auto"/>
              <w:right w:val="single" w:sz="4" w:space="0" w:color="auto"/>
            </w:tcBorders>
            <w:vAlign w:val="center"/>
          </w:tcPr>
          <w:p w:rsidR="00F746AB" w:rsidRDefault="00150E30" w:rsidP="00A76A08">
            <w:pPr>
              <w:rPr>
                <w:lang w:val="en-US"/>
              </w:rPr>
            </w:pPr>
            <w:r>
              <w:rPr>
                <w:lang w:val="en-US"/>
              </w:rPr>
              <w:t>Percentage non-response and invalid response</w:t>
            </w:r>
          </w:p>
        </w:tc>
        <w:tc>
          <w:tcPr>
            <w:tcW w:w="1701" w:type="dxa"/>
            <w:tcBorders>
              <w:top w:val="single" w:sz="4" w:space="0" w:color="auto"/>
              <w:left w:val="single" w:sz="4" w:space="0" w:color="auto"/>
              <w:bottom w:val="single" w:sz="4" w:space="0" w:color="auto"/>
            </w:tcBorders>
            <w:vAlign w:val="center"/>
          </w:tcPr>
          <w:p w:rsidR="00F746AB" w:rsidRDefault="00150E30" w:rsidP="00147A3E">
            <w:pPr>
              <w:jc w:val="center"/>
              <w:rPr>
                <w:lang w:val="en-US"/>
              </w:rPr>
            </w:pPr>
            <w:r>
              <w:rPr>
                <w:lang w:val="en-US"/>
              </w:rPr>
              <w:t>N</w:t>
            </w:r>
          </w:p>
        </w:tc>
      </w:tr>
    </w:tbl>
    <w:p w:rsidR="00147A3E" w:rsidRDefault="00147A3E" w:rsidP="00A76A08">
      <w:pPr>
        <w:rPr>
          <w:lang w:val="en-US"/>
        </w:rPr>
      </w:pPr>
    </w:p>
    <w:p w:rsidR="0053636B" w:rsidRDefault="006C263F" w:rsidP="0053636B">
      <w:pPr>
        <w:rPr>
          <w:lang w:val="en-US"/>
        </w:rPr>
      </w:pPr>
      <w:r>
        <w:rPr>
          <w:lang w:val="en-US"/>
        </w:rPr>
        <w:t xml:space="preserve">All input worksheets have to be part of the same workbook. It is advisable to give each worksheet a meaningful name for. </w:t>
      </w:r>
      <w:r w:rsidR="00150E30">
        <w:rPr>
          <w:lang w:val="en-US"/>
        </w:rPr>
        <w:t>Two examples of input worksheets are given in Fig</w:t>
      </w:r>
      <w:r w:rsidR="008A49EA">
        <w:rPr>
          <w:lang w:val="en-US"/>
        </w:rPr>
        <w:t>s</w:t>
      </w:r>
      <w:r w:rsidR="00150E30">
        <w:rPr>
          <w:lang w:val="en-US"/>
        </w:rPr>
        <w:t xml:space="preserve">.  3 and 4. In Fig. 3 the input for life satisfaction in The Netherlands measured with the WVS is given. In Fig. 4 you can see the input for </w:t>
      </w:r>
      <w:r>
        <w:rPr>
          <w:lang w:val="en-US"/>
        </w:rPr>
        <w:t xml:space="preserve">life satisfaction measured with </w:t>
      </w:r>
      <w:r w:rsidR="00150E30">
        <w:rPr>
          <w:lang w:val="en-US"/>
        </w:rPr>
        <w:t xml:space="preserve">the </w:t>
      </w:r>
      <w:r>
        <w:rPr>
          <w:lang w:val="en-US"/>
        </w:rPr>
        <w:t>CBS survey in the period from  1994 to 1997.</w:t>
      </w:r>
    </w:p>
    <w:p w:rsidR="006C263F" w:rsidRDefault="006C263F" w:rsidP="0053636B">
      <w:pPr>
        <w:rPr>
          <w:lang w:val="en-US"/>
        </w:rPr>
      </w:pPr>
    </w:p>
    <w:p w:rsidR="006C263F" w:rsidRDefault="006C263F" w:rsidP="0053636B">
      <w:pPr>
        <w:rPr>
          <w:lang w:val="en-US"/>
        </w:rPr>
      </w:pPr>
    </w:p>
    <w:p w:rsidR="006C263F" w:rsidRDefault="006C263F" w:rsidP="0053636B">
      <w:pPr>
        <w:rPr>
          <w:lang w:val="en-US"/>
        </w:rPr>
      </w:pPr>
    </w:p>
    <w:p w:rsidR="006C263F" w:rsidRDefault="006C263F" w:rsidP="0053636B">
      <w:pPr>
        <w:rPr>
          <w:lang w:val="en-US"/>
        </w:rPr>
      </w:pPr>
    </w:p>
    <w:p w:rsidR="006C263F" w:rsidRDefault="006C263F" w:rsidP="0053636B">
      <w:pPr>
        <w:rPr>
          <w:b/>
          <w:lang w:val="en-US"/>
        </w:rPr>
      </w:pPr>
      <w:r>
        <w:rPr>
          <w:b/>
          <w:lang w:val="en-US"/>
        </w:rPr>
        <w:t>Fig. 3 Input worksheet life satisfaction WVS 1981 - 2012</w:t>
      </w:r>
    </w:p>
    <w:p w:rsidR="006C263F" w:rsidRDefault="006C263F" w:rsidP="0053636B">
      <w:pPr>
        <w:rPr>
          <w:b/>
          <w:lang w:val="en-US"/>
        </w:rPr>
      </w:pPr>
      <w:r>
        <w:rPr>
          <w:noProof/>
          <w:lang w:eastAsia="nl-NL"/>
        </w:rPr>
        <w:drawing>
          <wp:inline distT="0" distB="0" distL="0" distR="0" wp14:anchorId="520006A1" wp14:editId="0C36B239">
            <wp:extent cx="5731510" cy="1142365"/>
            <wp:effectExtent l="0" t="0" r="2540" b="635"/>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731510" cy="1142365"/>
                    </a:xfrm>
                    <a:prstGeom prst="rect">
                      <a:avLst/>
                    </a:prstGeom>
                  </pic:spPr>
                </pic:pic>
              </a:graphicData>
            </a:graphic>
          </wp:inline>
        </w:drawing>
      </w:r>
    </w:p>
    <w:p w:rsidR="006C263F" w:rsidRDefault="006C263F" w:rsidP="0053636B">
      <w:pPr>
        <w:rPr>
          <w:b/>
          <w:lang w:val="en-US"/>
        </w:rPr>
      </w:pPr>
    </w:p>
    <w:p w:rsidR="006C263F" w:rsidRDefault="006C263F" w:rsidP="006C263F">
      <w:pPr>
        <w:rPr>
          <w:b/>
          <w:lang w:val="en-US"/>
        </w:rPr>
      </w:pPr>
      <w:r>
        <w:rPr>
          <w:b/>
          <w:lang w:val="en-US"/>
        </w:rPr>
        <w:t>Fig. 4 Input worksheet life satisfactio</w:t>
      </w:r>
      <w:r w:rsidR="00686EB0">
        <w:rPr>
          <w:b/>
          <w:lang w:val="en-US"/>
        </w:rPr>
        <w:t>n CBS 1994 -</w:t>
      </w:r>
      <w:r>
        <w:rPr>
          <w:b/>
          <w:lang w:val="en-US"/>
        </w:rPr>
        <w:t xml:space="preserve"> 1997</w:t>
      </w:r>
    </w:p>
    <w:p w:rsidR="006C263F" w:rsidRDefault="006C263F" w:rsidP="006C263F">
      <w:pPr>
        <w:rPr>
          <w:b/>
          <w:lang w:val="en-US"/>
        </w:rPr>
      </w:pPr>
      <w:r>
        <w:rPr>
          <w:noProof/>
          <w:lang w:eastAsia="nl-NL"/>
        </w:rPr>
        <w:drawing>
          <wp:inline distT="0" distB="0" distL="0" distR="0" wp14:anchorId="708D4437" wp14:editId="50ECB44C">
            <wp:extent cx="5731510" cy="1566545"/>
            <wp:effectExtent l="0" t="0" r="2540"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731510" cy="1566545"/>
                    </a:xfrm>
                    <a:prstGeom prst="rect">
                      <a:avLst/>
                    </a:prstGeom>
                  </pic:spPr>
                </pic:pic>
              </a:graphicData>
            </a:graphic>
          </wp:inline>
        </w:drawing>
      </w:r>
    </w:p>
    <w:p w:rsidR="006C263F" w:rsidRDefault="006C263F" w:rsidP="006C263F">
      <w:pPr>
        <w:rPr>
          <w:b/>
          <w:lang w:val="en-US"/>
        </w:rPr>
      </w:pPr>
    </w:p>
    <w:p w:rsidR="006C263F" w:rsidRDefault="006C263F" w:rsidP="006C263F">
      <w:pPr>
        <w:rPr>
          <w:b/>
          <w:lang w:val="en-US"/>
        </w:rPr>
      </w:pPr>
    </w:p>
    <w:p w:rsidR="006C263F" w:rsidRDefault="006C263F" w:rsidP="006C263F">
      <w:pPr>
        <w:rPr>
          <w:sz w:val="32"/>
          <w:szCs w:val="32"/>
          <w:lang w:val="en-US"/>
        </w:rPr>
      </w:pPr>
      <w:r>
        <w:rPr>
          <w:sz w:val="32"/>
          <w:szCs w:val="32"/>
          <w:lang w:val="en-US"/>
        </w:rPr>
        <w:t>4. Conversion of time series</w:t>
      </w:r>
    </w:p>
    <w:p w:rsidR="00F61F84" w:rsidRDefault="00F61F84" w:rsidP="006C263F">
      <w:pPr>
        <w:rPr>
          <w:sz w:val="32"/>
          <w:szCs w:val="32"/>
          <w:lang w:val="en-US"/>
        </w:rPr>
      </w:pPr>
    </w:p>
    <w:p w:rsidR="009A099C" w:rsidRDefault="009A099C" w:rsidP="009A099C">
      <w:pPr>
        <w:rPr>
          <w:b/>
          <w:lang w:val="en-US"/>
        </w:rPr>
      </w:pPr>
      <w:r>
        <w:rPr>
          <w:b/>
          <w:lang w:val="en-US"/>
        </w:rPr>
        <w:t>4</w:t>
      </w:r>
      <w:r w:rsidRPr="00646816">
        <w:rPr>
          <w:b/>
          <w:lang w:val="en-US"/>
        </w:rPr>
        <w:t>.</w:t>
      </w:r>
      <w:r>
        <w:rPr>
          <w:b/>
          <w:lang w:val="en-US"/>
        </w:rPr>
        <w:t>1</w:t>
      </w:r>
      <w:r w:rsidRPr="00646816">
        <w:rPr>
          <w:b/>
          <w:lang w:val="en-US"/>
        </w:rPr>
        <w:t xml:space="preserve"> </w:t>
      </w:r>
      <w:r w:rsidR="00F61F84">
        <w:rPr>
          <w:b/>
          <w:lang w:val="en-US"/>
        </w:rPr>
        <w:t xml:space="preserve">Running the </w:t>
      </w:r>
      <w:r>
        <w:rPr>
          <w:b/>
          <w:lang w:val="en-US"/>
        </w:rPr>
        <w:t>Program Reference Distribution Method</w:t>
      </w:r>
    </w:p>
    <w:p w:rsidR="009A099C" w:rsidRPr="009A099C" w:rsidRDefault="009A099C" w:rsidP="009A099C">
      <w:pPr>
        <w:rPr>
          <w:lang w:val="en-US"/>
        </w:rPr>
      </w:pPr>
      <w:r>
        <w:rPr>
          <w:lang w:val="en-US"/>
        </w:rPr>
        <w:t>When you open the “Program Reference Distribution Method” in Excel, you will see the worksheet ‘Input’ as shown in Fig. 5 and a button to start the VBA Macro given in Appendix B.</w:t>
      </w:r>
    </w:p>
    <w:p w:rsidR="009A099C" w:rsidRDefault="009A099C" w:rsidP="009A099C">
      <w:pPr>
        <w:rPr>
          <w:lang w:val="en-US"/>
        </w:rPr>
      </w:pPr>
    </w:p>
    <w:p w:rsidR="006C263F" w:rsidRDefault="009A099C" w:rsidP="009A099C">
      <w:pPr>
        <w:rPr>
          <w:lang w:val="en-US"/>
        </w:rPr>
      </w:pPr>
      <w:r>
        <w:rPr>
          <w:b/>
          <w:lang w:val="en-US"/>
        </w:rPr>
        <w:t>Fig. 5 Worksheet ‘Input’ of the “Program Reference Distribution Method”</w:t>
      </w:r>
      <w:r w:rsidR="006C263F" w:rsidRPr="006B369A">
        <w:rPr>
          <w:lang w:val="en-US"/>
        </w:rPr>
        <w:t xml:space="preserve"> </w:t>
      </w:r>
    </w:p>
    <w:p w:rsidR="009A099C" w:rsidRDefault="009A099C" w:rsidP="009A099C">
      <w:pPr>
        <w:rPr>
          <w:lang w:val="en-US"/>
        </w:rPr>
      </w:pPr>
      <w:r>
        <w:rPr>
          <w:noProof/>
          <w:lang w:eastAsia="nl-NL"/>
        </w:rPr>
        <w:drawing>
          <wp:inline distT="0" distB="0" distL="0" distR="0" wp14:anchorId="7425C3B4" wp14:editId="4FE3178C">
            <wp:extent cx="5731510" cy="1515110"/>
            <wp:effectExtent l="0" t="0" r="2540" b="889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731510" cy="1515110"/>
                    </a:xfrm>
                    <a:prstGeom prst="rect">
                      <a:avLst/>
                    </a:prstGeom>
                  </pic:spPr>
                </pic:pic>
              </a:graphicData>
            </a:graphic>
          </wp:inline>
        </w:drawing>
      </w:r>
    </w:p>
    <w:p w:rsidR="0053636B" w:rsidRDefault="0053636B" w:rsidP="009A099C">
      <w:pPr>
        <w:rPr>
          <w:lang w:val="en-US"/>
        </w:rPr>
      </w:pPr>
    </w:p>
    <w:p w:rsidR="00596D19" w:rsidRDefault="00596D19" w:rsidP="009A099C">
      <w:pPr>
        <w:rPr>
          <w:lang w:val="en-US"/>
        </w:rPr>
      </w:pPr>
      <w:r>
        <w:rPr>
          <w:lang w:val="en-US"/>
        </w:rPr>
        <w:t xml:space="preserve">In Fig. 5 you can see the basics of the program for the input. You should add all the input worksheets you have prepared to the </w:t>
      </w:r>
      <w:r w:rsidR="00E20871">
        <w:rPr>
          <w:lang w:val="en-US"/>
        </w:rPr>
        <w:t xml:space="preserve">program </w:t>
      </w:r>
      <w:r>
        <w:rPr>
          <w:lang w:val="en-US"/>
        </w:rPr>
        <w:t>workbook and subsequently edit the contents of the worksheet ‘Input’ on</w:t>
      </w:r>
      <w:r w:rsidR="008A49EA">
        <w:rPr>
          <w:lang w:val="en-US"/>
        </w:rPr>
        <w:t xml:space="preserve"> a</w:t>
      </w:r>
      <w:r>
        <w:rPr>
          <w:lang w:val="en-US"/>
        </w:rPr>
        <w:t xml:space="preserve"> basis of  the conversion scheme and the contents of each input worksheet. The input makes use of three keywords:</w:t>
      </w:r>
    </w:p>
    <w:p w:rsidR="00596D19" w:rsidRDefault="00596D19" w:rsidP="00596D19">
      <w:pPr>
        <w:pStyle w:val="Lijstalinea"/>
        <w:numPr>
          <w:ilvl w:val="0"/>
          <w:numId w:val="30"/>
        </w:numPr>
        <w:rPr>
          <w:lang w:val="en-US"/>
        </w:rPr>
      </w:pPr>
      <w:r w:rsidRPr="00596D19">
        <w:rPr>
          <w:lang w:val="en-US"/>
        </w:rPr>
        <w:t>REFPRIM</w:t>
      </w:r>
      <w:r>
        <w:rPr>
          <w:lang w:val="en-US"/>
        </w:rPr>
        <w:t>: indication that a primary reference distribution has to be estimated</w:t>
      </w:r>
      <w:r w:rsidR="00E20871">
        <w:rPr>
          <w:lang w:val="en-US"/>
        </w:rPr>
        <w:t>, which must only be used in row 8 which specifies the time series that will serve as a reference fo</w:t>
      </w:r>
      <w:r w:rsidR="008A49EA">
        <w:rPr>
          <w:lang w:val="en-US"/>
        </w:rPr>
        <w:t>r the entire conversion process</w:t>
      </w:r>
    </w:p>
    <w:p w:rsidR="00596D19" w:rsidRDefault="00596D19" w:rsidP="00596D19">
      <w:pPr>
        <w:pStyle w:val="Lijstalinea"/>
        <w:numPr>
          <w:ilvl w:val="0"/>
          <w:numId w:val="30"/>
        </w:numPr>
        <w:rPr>
          <w:lang w:val="en-US"/>
        </w:rPr>
      </w:pPr>
      <w:r>
        <w:rPr>
          <w:lang w:val="en-US"/>
        </w:rPr>
        <w:t>REFSEC: indication that a secondary reference distribution has to be estimated</w:t>
      </w:r>
    </w:p>
    <w:p w:rsidR="00E20871" w:rsidRDefault="00596D19" w:rsidP="00596D19">
      <w:pPr>
        <w:pStyle w:val="Lijstalinea"/>
        <w:numPr>
          <w:ilvl w:val="0"/>
          <w:numId w:val="30"/>
        </w:numPr>
        <w:rPr>
          <w:lang w:val="en-US"/>
        </w:rPr>
      </w:pPr>
      <w:r>
        <w:rPr>
          <w:lang w:val="en-US"/>
        </w:rPr>
        <w:t>RDM: indicat</w:t>
      </w:r>
      <w:r w:rsidR="00E20871">
        <w:rPr>
          <w:lang w:val="en-US"/>
        </w:rPr>
        <w:t>ion</w:t>
      </w:r>
      <w:r>
        <w:rPr>
          <w:lang w:val="en-US"/>
        </w:rPr>
        <w:t xml:space="preserve"> that a time series has to </w:t>
      </w:r>
      <w:r w:rsidR="00E20871">
        <w:rPr>
          <w:lang w:val="en-US"/>
        </w:rPr>
        <w:t>be converted using the last estimated refere</w:t>
      </w:r>
      <w:r w:rsidR="008A49EA">
        <w:rPr>
          <w:lang w:val="en-US"/>
        </w:rPr>
        <w:t>nce distribution as a reference</w:t>
      </w:r>
    </w:p>
    <w:p w:rsidR="00596D19" w:rsidRDefault="00E20871" w:rsidP="009A099C">
      <w:pPr>
        <w:rPr>
          <w:lang w:val="en-US"/>
        </w:rPr>
      </w:pPr>
      <w:r>
        <w:rPr>
          <w:lang w:val="en-US"/>
        </w:rPr>
        <w:lastRenderedPageBreak/>
        <w:t>After the keyword the worksheet with the time series</w:t>
      </w:r>
      <w:r w:rsidRPr="00E20871">
        <w:rPr>
          <w:lang w:val="en-US"/>
        </w:rPr>
        <w:t xml:space="preserve"> </w:t>
      </w:r>
      <w:r>
        <w:rPr>
          <w:lang w:val="en-US"/>
        </w:rPr>
        <w:t xml:space="preserve">the keyword refers to should be given, followed by the number of the row in this worksheet which contains the frequency distribution bridging the step from one time series to another time series. Only in the case of the keyword ‘REFPRIM’ </w:t>
      </w:r>
      <w:r w:rsidR="008A49EA">
        <w:rPr>
          <w:lang w:val="en-US"/>
        </w:rPr>
        <w:t xml:space="preserve">do </w:t>
      </w:r>
      <w:r>
        <w:rPr>
          <w:lang w:val="en-US"/>
        </w:rPr>
        <w:t xml:space="preserve">the boundaries between the response options of the verbal scale that will be used to estimate the primary reference distribution have to be specified. To explicate the </w:t>
      </w:r>
      <w:r w:rsidR="005B4792">
        <w:rPr>
          <w:lang w:val="en-US"/>
        </w:rPr>
        <w:t xml:space="preserve">editing of the </w:t>
      </w:r>
      <w:r>
        <w:rPr>
          <w:lang w:val="en-US"/>
        </w:rPr>
        <w:t>contents of the worksheet</w:t>
      </w:r>
      <w:r w:rsidR="005B4792">
        <w:rPr>
          <w:lang w:val="en-US"/>
        </w:rPr>
        <w:t xml:space="preserve"> </w:t>
      </w:r>
      <w:r w:rsidR="008A49EA">
        <w:rPr>
          <w:lang w:val="en-US"/>
        </w:rPr>
        <w:t>‘</w:t>
      </w:r>
      <w:r w:rsidR="005B4792">
        <w:rPr>
          <w:lang w:val="en-US"/>
        </w:rPr>
        <w:t>Input’</w:t>
      </w:r>
      <w:r w:rsidR="00596D19">
        <w:rPr>
          <w:lang w:val="en-US"/>
        </w:rPr>
        <w:t xml:space="preserve"> </w:t>
      </w:r>
      <w:r w:rsidR="000163E6">
        <w:rPr>
          <w:lang w:val="en-US"/>
        </w:rPr>
        <w:t xml:space="preserve">we </w:t>
      </w:r>
      <w:r w:rsidR="00596D19">
        <w:rPr>
          <w:lang w:val="en-US"/>
        </w:rPr>
        <w:t>us</w:t>
      </w:r>
      <w:r w:rsidR="000163E6">
        <w:rPr>
          <w:lang w:val="en-US"/>
        </w:rPr>
        <w:t>ed</w:t>
      </w:r>
      <w:r w:rsidR="00596D19">
        <w:rPr>
          <w:lang w:val="en-US"/>
        </w:rPr>
        <w:t xml:space="preserve"> the time series on life satisfaction in The Netherlands. In Fig. 6 you can see that the input worksheets</w:t>
      </w:r>
      <w:r w:rsidR="005B4792">
        <w:rPr>
          <w:lang w:val="en-US"/>
        </w:rPr>
        <w:t xml:space="preserve"> for these time series</w:t>
      </w:r>
      <w:r w:rsidR="00596D19">
        <w:rPr>
          <w:lang w:val="en-US"/>
        </w:rPr>
        <w:t xml:space="preserve">, which were made according to the requirements in Table 1, are added to the program workbook and that the worksheet ‘Input’ has been edited </w:t>
      </w:r>
      <w:r w:rsidR="005B4792">
        <w:rPr>
          <w:lang w:val="en-US"/>
        </w:rPr>
        <w:t xml:space="preserve">in line with this. </w:t>
      </w:r>
      <w:r w:rsidR="00596D19">
        <w:rPr>
          <w:lang w:val="en-US"/>
        </w:rPr>
        <w:t xml:space="preserve"> </w:t>
      </w:r>
    </w:p>
    <w:p w:rsidR="00596D19" w:rsidRDefault="00596D19" w:rsidP="009A099C">
      <w:pPr>
        <w:rPr>
          <w:lang w:val="en-US"/>
        </w:rPr>
      </w:pPr>
    </w:p>
    <w:p w:rsidR="00596D19" w:rsidRDefault="00596D19" w:rsidP="00596D19">
      <w:pPr>
        <w:rPr>
          <w:b/>
          <w:lang w:val="en-US"/>
        </w:rPr>
      </w:pPr>
      <w:r>
        <w:rPr>
          <w:b/>
          <w:lang w:val="en-US"/>
        </w:rPr>
        <w:t>Fig. 6 Worksheet ‘Input’ for the conversion of time series on life satisfaction in The Netherlands</w:t>
      </w:r>
    </w:p>
    <w:p w:rsidR="00596D19" w:rsidRPr="008407B2" w:rsidRDefault="00596D19" w:rsidP="00596D19">
      <w:pPr>
        <w:rPr>
          <w:b/>
          <w:lang w:val="en-US"/>
        </w:rPr>
      </w:pPr>
      <w:r>
        <w:rPr>
          <w:noProof/>
          <w:lang w:eastAsia="nl-NL"/>
        </w:rPr>
        <w:drawing>
          <wp:inline distT="0" distB="0" distL="0" distR="0" wp14:anchorId="2FD4864C" wp14:editId="0730F0EC">
            <wp:extent cx="5731510" cy="4166235"/>
            <wp:effectExtent l="0" t="0" r="2540" b="5715"/>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31510" cy="4166235"/>
                    </a:xfrm>
                    <a:prstGeom prst="rect">
                      <a:avLst/>
                    </a:prstGeom>
                  </pic:spPr>
                </pic:pic>
              </a:graphicData>
            </a:graphic>
          </wp:inline>
        </w:drawing>
      </w:r>
    </w:p>
    <w:p w:rsidR="00596D19" w:rsidRDefault="00596D19" w:rsidP="009A099C">
      <w:pPr>
        <w:rPr>
          <w:lang w:val="en-US"/>
        </w:rPr>
      </w:pPr>
    </w:p>
    <w:p w:rsidR="00437FBE" w:rsidRDefault="005B4792" w:rsidP="005B4792">
      <w:pPr>
        <w:pStyle w:val="Lijstalinea"/>
        <w:numPr>
          <w:ilvl w:val="0"/>
          <w:numId w:val="29"/>
        </w:numPr>
        <w:rPr>
          <w:lang w:val="en-US"/>
        </w:rPr>
      </w:pPr>
      <w:r>
        <w:rPr>
          <w:lang w:val="en-US"/>
        </w:rPr>
        <w:t>In r</w:t>
      </w:r>
      <w:r w:rsidR="008407B2">
        <w:rPr>
          <w:lang w:val="en-US"/>
        </w:rPr>
        <w:t>ow 8</w:t>
      </w:r>
      <w:r>
        <w:rPr>
          <w:lang w:val="en-US"/>
        </w:rPr>
        <w:t xml:space="preserve"> it is specified that a primary reference distribution has to be estimated based on the frequency distribution given in row 7 of the worksheet ‘WVS 1981_2012’, under the assumption that the boundaries between the response options of the 10-point numerical scale of the WVS are equidistantly distributed over the continuum from 0 to 10. In Fig. 3 it can be seen that row 7 in the worksheet for the WVS contains the frequency distribution </w:t>
      </w:r>
      <w:r w:rsidR="000163E6">
        <w:rPr>
          <w:lang w:val="en-US"/>
        </w:rPr>
        <w:t>for</w:t>
      </w:r>
      <w:r>
        <w:rPr>
          <w:lang w:val="en-US"/>
        </w:rPr>
        <w:t xml:space="preserve"> 2006. The keyword ‘REFPRIM” will also guarantee that a beta distribution will be estimated for the frequency distributions from other waves of the WVS and equidistant boundari</w:t>
      </w:r>
      <w:r w:rsidR="00671A16">
        <w:rPr>
          <w:lang w:val="en-US"/>
        </w:rPr>
        <w:t>es between the response options</w:t>
      </w:r>
      <w:r w:rsidR="000163E6">
        <w:rPr>
          <w:lang w:val="en-US"/>
        </w:rPr>
        <w:t>.</w:t>
      </w:r>
    </w:p>
    <w:p w:rsidR="005B4792" w:rsidRDefault="005B4792" w:rsidP="005B4792">
      <w:pPr>
        <w:pStyle w:val="Lijstalinea"/>
        <w:numPr>
          <w:ilvl w:val="0"/>
          <w:numId w:val="29"/>
        </w:numPr>
        <w:rPr>
          <w:lang w:val="en-US"/>
        </w:rPr>
      </w:pPr>
      <w:r>
        <w:rPr>
          <w:lang w:val="en-US"/>
        </w:rPr>
        <w:t xml:space="preserve">In rows 9 to 12 it is specified that the boundaries between the response options of the items </w:t>
      </w:r>
      <w:r w:rsidR="00671A16">
        <w:rPr>
          <w:lang w:val="en-US"/>
        </w:rPr>
        <w:t xml:space="preserve">taken </w:t>
      </w:r>
      <w:r>
        <w:rPr>
          <w:lang w:val="en-US"/>
        </w:rPr>
        <w:t>from the EB, CBS</w:t>
      </w:r>
      <w:r w:rsidR="00671A16">
        <w:rPr>
          <w:lang w:val="en-US"/>
        </w:rPr>
        <w:t>, SCP and ESS have to be derived from the primary reference distribution given the frequency distribution in the specified reference rows. The keyword ‘RDM’ also indicates that with these boundaries beta distributions have to be estimated for all frequency distributions specified in the worksheets mentioned in column “B” of the rows 9 to 12</w:t>
      </w:r>
      <w:r w:rsidR="000163E6">
        <w:rPr>
          <w:lang w:val="en-US"/>
        </w:rPr>
        <w:t>.</w:t>
      </w:r>
    </w:p>
    <w:p w:rsidR="00671A16" w:rsidRDefault="00671A16" w:rsidP="005B4792">
      <w:pPr>
        <w:pStyle w:val="Lijstalinea"/>
        <w:numPr>
          <w:ilvl w:val="0"/>
          <w:numId w:val="29"/>
        </w:numPr>
        <w:rPr>
          <w:lang w:val="en-US"/>
        </w:rPr>
      </w:pPr>
      <w:r>
        <w:rPr>
          <w:lang w:val="en-US"/>
        </w:rPr>
        <w:t xml:space="preserve">According to the conversion scheme in Fig. 2, the beta distribution estimated for the CBS frequency distribution in 1997 and the boundaries derived from the primary reference distribution, has to be used as a secondary reference distribution for the time series from SCP covering the </w:t>
      </w:r>
      <w:r>
        <w:rPr>
          <w:lang w:val="en-US"/>
        </w:rPr>
        <w:lastRenderedPageBreak/>
        <w:t>period from 1997 to 2000 and from CBS covering the period from 1994 to 1997. This is specified in rows 13 to 15</w:t>
      </w:r>
      <w:r w:rsidR="000163E6">
        <w:rPr>
          <w:lang w:val="en-US"/>
        </w:rPr>
        <w:t>.</w:t>
      </w:r>
    </w:p>
    <w:p w:rsidR="00671A16" w:rsidRDefault="00671A16" w:rsidP="005B4792">
      <w:pPr>
        <w:pStyle w:val="Lijstalinea"/>
        <w:numPr>
          <w:ilvl w:val="0"/>
          <w:numId w:val="29"/>
        </w:numPr>
        <w:rPr>
          <w:lang w:val="en-US"/>
        </w:rPr>
      </w:pPr>
      <w:r>
        <w:rPr>
          <w:lang w:val="en-US"/>
        </w:rPr>
        <w:t>Likewise secondary reference distributions are used to converted the time series of CBS and SCP covering earlier periods in time as is specified in rows</w:t>
      </w:r>
      <w:r w:rsidR="00F61F84">
        <w:rPr>
          <w:lang w:val="en-US"/>
        </w:rPr>
        <w:t xml:space="preserve"> 16 to 22.</w:t>
      </w:r>
      <w:r>
        <w:rPr>
          <w:lang w:val="en-US"/>
        </w:rPr>
        <w:t xml:space="preserve"> </w:t>
      </w:r>
    </w:p>
    <w:p w:rsidR="00F61F84" w:rsidRDefault="00F61F84" w:rsidP="00F61F84">
      <w:pPr>
        <w:rPr>
          <w:lang w:val="en-US"/>
        </w:rPr>
      </w:pPr>
    </w:p>
    <w:p w:rsidR="00F61F84" w:rsidRDefault="00F61F84" w:rsidP="00F61F84">
      <w:pPr>
        <w:rPr>
          <w:lang w:val="en-US"/>
        </w:rPr>
      </w:pPr>
      <w:r>
        <w:rPr>
          <w:lang w:val="en-US"/>
        </w:rPr>
        <w:t>With the input worksheets added to the program workbook and the specification of contents of the worksheet ‘Input’, you can start the conversion process by pressing the button ‘Run Program Reference Distribution Method’. Depending on the number of frequency distributions to be converted this may take a few minutes.</w:t>
      </w:r>
    </w:p>
    <w:p w:rsidR="00F61F84" w:rsidRDefault="00F61F84" w:rsidP="00F61F84">
      <w:pPr>
        <w:rPr>
          <w:lang w:val="en-US"/>
        </w:rPr>
      </w:pPr>
    </w:p>
    <w:p w:rsidR="00F61F84" w:rsidRDefault="00F61F84" w:rsidP="00F61F84">
      <w:pPr>
        <w:rPr>
          <w:b/>
          <w:lang w:val="en-US"/>
        </w:rPr>
      </w:pPr>
      <w:r>
        <w:rPr>
          <w:b/>
          <w:lang w:val="en-US"/>
        </w:rPr>
        <w:t>4</w:t>
      </w:r>
      <w:r w:rsidRPr="00646816">
        <w:rPr>
          <w:b/>
          <w:lang w:val="en-US"/>
        </w:rPr>
        <w:t>.</w:t>
      </w:r>
      <w:r>
        <w:rPr>
          <w:b/>
          <w:lang w:val="en-US"/>
        </w:rPr>
        <w:t>2</w:t>
      </w:r>
      <w:r w:rsidRPr="00646816">
        <w:rPr>
          <w:b/>
          <w:lang w:val="en-US"/>
        </w:rPr>
        <w:t xml:space="preserve"> </w:t>
      </w:r>
      <w:r w:rsidR="00473F65">
        <w:rPr>
          <w:b/>
          <w:lang w:val="en-US"/>
        </w:rPr>
        <w:t xml:space="preserve">Conversion </w:t>
      </w:r>
      <w:r>
        <w:rPr>
          <w:b/>
          <w:lang w:val="en-US"/>
        </w:rPr>
        <w:t>Results</w:t>
      </w:r>
    </w:p>
    <w:p w:rsidR="00F61F84" w:rsidRDefault="00F61F84" w:rsidP="00F61F84">
      <w:pPr>
        <w:rPr>
          <w:lang w:val="en-US"/>
        </w:rPr>
      </w:pPr>
      <w:r>
        <w:rPr>
          <w:lang w:val="en-US"/>
        </w:rPr>
        <w:t xml:space="preserve">The results of the conversion will be added to each input worksheets. The results contain three blocks of information, </w:t>
      </w:r>
      <w:r w:rsidR="00A67434">
        <w:rPr>
          <w:lang w:val="en-US"/>
        </w:rPr>
        <w:t xml:space="preserve">which we will discuss below. The first part of the results, consists for each  wave of a time series, of the parameters </w:t>
      </w:r>
      <w:r w:rsidR="00A67434" w:rsidRPr="009E48E8">
        <w:rPr>
          <w:sz w:val="24"/>
          <w:lang w:val="en-US"/>
        </w:rPr>
        <w:t>α and β</w:t>
      </w:r>
      <w:r w:rsidR="00A67434">
        <w:rPr>
          <w:lang w:val="en-US"/>
        </w:rPr>
        <w:t xml:space="preserve"> of the best fit beta distribution, followed by the estimated population mean and standard deviation in </w:t>
      </w:r>
      <w:proofErr w:type="spellStart"/>
      <w:r w:rsidR="00A67434">
        <w:rPr>
          <w:lang w:val="en-US"/>
        </w:rPr>
        <w:t>eqs</w:t>
      </w:r>
      <w:proofErr w:type="spellEnd"/>
      <w:r w:rsidR="00A67434">
        <w:rPr>
          <w:lang w:val="en-US"/>
        </w:rPr>
        <w:t>. (1) and (2) of Appendix A and the points at the 0-10 continuum where the values of the best fit beta distribution are equal to the cumulative frequencies on the primary verbal scales. This is illustrated in Figs. 7 and 8 for the WVS times series for the period 1981 - 2012 and the CBS time series for the period 1994 - 1997.</w:t>
      </w:r>
    </w:p>
    <w:p w:rsidR="00F61F84" w:rsidRDefault="00F61F84" w:rsidP="00F61F84">
      <w:pPr>
        <w:rPr>
          <w:lang w:val="en-US"/>
        </w:rPr>
      </w:pPr>
    </w:p>
    <w:p w:rsidR="00F61F84" w:rsidRPr="00F61F84" w:rsidRDefault="00F61F84" w:rsidP="00F61F84">
      <w:pPr>
        <w:rPr>
          <w:b/>
          <w:lang w:val="en-US"/>
        </w:rPr>
      </w:pPr>
      <w:r>
        <w:rPr>
          <w:b/>
          <w:lang w:val="en-US"/>
        </w:rPr>
        <w:t>Fig. 7 Conversion results for the WVS</w:t>
      </w:r>
      <w:r w:rsidR="00C73B42">
        <w:rPr>
          <w:b/>
          <w:lang w:val="en-US"/>
        </w:rPr>
        <w:t xml:space="preserve"> time series 1981 - 2012</w:t>
      </w:r>
      <w:r w:rsidR="00001CE2">
        <w:rPr>
          <w:b/>
          <w:lang w:val="en-US"/>
        </w:rPr>
        <w:t>, Part 1</w:t>
      </w:r>
      <w:r>
        <w:rPr>
          <w:b/>
          <w:lang w:val="en-US"/>
        </w:rPr>
        <w:t xml:space="preserve"> </w:t>
      </w:r>
    </w:p>
    <w:p w:rsidR="00F61F84" w:rsidRPr="00F61F84" w:rsidRDefault="00001CE2" w:rsidP="00F61F84">
      <w:pPr>
        <w:rPr>
          <w:lang w:val="en-US"/>
        </w:rPr>
      </w:pPr>
      <w:r>
        <w:rPr>
          <w:noProof/>
          <w:lang w:eastAsia="nl-NL"/>
        </w:rPr>
        <w:drawing>
          <wp:inline distT="0" distB="0" distL="0" distR="0" wp14:anchorId="38243D64" wp14:editId="3FADB820">
            <wp:extent cx="5731510" cy="1094105"/>
            <wp:effectExtent l="0" t="0" r="254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731510" cy="1094105"/>
                    </a:xfrm>
                    <a:prstGeom prst="rect">
                      <a:avLst/>
                    </a:prstGeom>
                  </pic:spPr>
                </pic:pic>
              </a:graphicData>
            </a:graphic>
          </wp:inline>
        </w:drawing>
      </w:r>
    </w:p>
    <w:p w:rsidR="00D07E09" w:rsidRDefault="00D07E09" w:rsidP="008407B2">
      <w:pPr>
        <w:rPr>
          <w:lang w:val="en-US"/>
        </w:rPr>
      </w:pPr>
    </w:p>
    <w:p w:rsidR="00001CE2" w:rsidRDefault="00686EB0" w:rsidP="008407B2">
      <w:pPr>
        <w:rPr>
          <w:lang w:val="en-US"/>
        </w:rPr>
      </w:pPr>
      <w:r>
        <w:rPr>
          <w:lang w:val="en-US"/>
        </w:rPr>
        <w:t>The values of the point</w:t>
      </w:r>
      <w:r w:rsidR="00A67434">
        <w:rPr>
          <w:lang w:val="en-US"/>
        </w:rPr>
        <w:t>s where the beta distribution is equal to the cumulative frequencies on the primary verbal scale</w:t>
      </w:r>
      <w:r>
        <w:rPr>
          <w:lang w:val="en-US"/>
        </w:rPr>
        <w:t xml:space="preserve"> may differ </w:t>
      </w:r>
      <w:r w:rsidR="001A3327">
        <w:rPr>
          <w:lang w:val="en-US"/>
        </w:rPr>
        <w:t>considerably</w:t>
      </w:r>
      <w:r w:rsidR="00A67434">
        <w:rPr>
          <w:lang w:val="en-US"/>
        </w:rPr>
        <w:t xml:space="preserve"> for the WVS</w:t>
      </w:r>
      <w:r w:rsidR="001A3327">
        <w:rPr>
          <w:lang w:val="en-US"/>
        </w:rPr>
        <w:t>, s</w:t>
      </w:r>
      <w:r w:rsidR="00490378">
        <w:rPr>
          <w:lang w:val="en-US"/>
        </w:rPr>
        <w:t xml:space="preserve">ince the boundaries </w:t>
      </w:r>
      <w:r>
        <w:rPr>
          <w:lang w:val="en-US"/>
        </w:rPr>
        <w:t>between t</w:t>
      </w:r>
      <w:r w:rsidR="00490378">
        <w:rPr>
          <w:lang w:val="en-US"/>
        </w:rPr>
        <w:t xml:space="preserve">he response </w:t>
      </w:r>
      <w:r>
        <w:rPr>
          <w:lang w:val="en-US"/>
        </w:rPr>
        <w:t>options of the WVS were assumed to be equidistant, as can be seen in Cell(3,”X”) to Cell(3, “AG”</w:t>
      </w:r>
      <w:r w:rsidR="001A3327">
        <w:rPr>
          <w:lang w:val="en-US"/>
        </w:rPr>
        <w:t xml:space="preserve">), which may not be realistic. This is not the case </w:t>
      </w:r>
      <w:r w:rsidR="00C73B42">
        <w:rPr>
          <w:lang w:val="en-US"/>
        </w:rPr>
        <w:t>for the CBS time series, as can be seen in Fig. 8.</w:t>
      </w:r>
    </w:p>
    <w:p w:rsidR="00C73B42" w:rsidRDefault="00C73B42" w:rsidP="008407B2">
      <w:pPr>
        <w:rPr>
          <w:lang w:val="en-US"/>
        </w:rPr>
      </w:pPr>
    </w:p>
    <w:p w:rsidR="00C73B42" w:rsidRPr="00F61F84" w:rsidRDefault="00C73B42" w:rsidP="00C73B42">
      <w:pPr>
        <w:rPr>
          <w:b/>
          <w:lang w:val="en-US"/>
        </w:rPr>
      </w:pPr>
      <w:r>
        <w:rPr>
          <w:b/>
          <w:lang w:val="en-US"/>
        </w:rPr>
        <w:t xml:space="preserve">Fig. 8 Conversion results for the CBS time series 1994 - 1997, Part 1 </w:t>
      </w:r>
    </w:p>
    <w:p w:rsidR="00C73B42" w:rsidRDefault="00C73B42" w:rsidP="008407B2">
      <w:pPr>
        <w:rPr>
          <w:lang w:val="en-US"/>
        </w:rPr>
      </w:pPr>
      <w:r>
        <w:rPr>
          <w:noProof/>
          <w:lang w:eastAsia="nl-NL"/>
        </w:rPr>
        <w:drawing>
          <wp:inline distT="0" distB="0" distL="0" distR="0" wp14:anchorId="32805A66" wp14:editId="757AE7C1">
            <wp:extent cx="5731510" cy="1181735"/>
            <wp:effectExtent l="0" t="0" r="254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5731510" cy="1181735"/>
                    </a:xfrm>
                    <a:prstGeom prst="rect">
                      <a:avLst/>
                    </a:prstGeom>
                  </pic:spPr>
                </pic:pic>
              </a:graphicData>
            </a:graphic>
          </wp:inline>
        </w:drawing>
      </w:r>
    </w:p>
    <w:p w:rsidR="00C73B42" w:rsidRDefault="00C73B42" w:rsidP="008407B2">
      <w:pPr>
        <w:rPr>
          <w:lang w:val="en-US"/>
        </w:rPr>
      </w:pPr>
    </w:p>
    <w:p w:rsidR="00C73B42" w:rsidRDefault="009E48E8" w:rsidP="008407B2">
      <w:pPr>
        <w:rPr>
          <w:lang w:val="en-US"/>
        </w:rPr>
      </w:pPr>
      <w:r>
        <w:rPr>
          <w:lang w:val="en-US"/>
        </w:rPr>
        <w:t>In row 3 shown i</w:t>
      </w:r>
      <w:r w:rsidR="00C73B42">
        <w:rPr>
          <w:lang w:val="en-US"/>
        </w:rPr>
        <w:t xml:space="preserve">n Fig. 8 </w:t>
      </w:r>
      <w:r>
        <w:rPr>
          <w:lang w:val="en-US"/>
        </w:rPr>
        <w:t>the</w:t>
      </w:r>
      <w:r w:rsidR="00C73B42">
        <w:rPr>
          <w:lang w:val="en-US"/>
        </w:rPr>
        <w:t xml:space="preserve"> reference boundaries </w:t>
      </w:r>
      <w:r>
        <w:rPr>
          <w:lang w:val="en-US"/>
        </w:rPr>
        <w:t xml:space="preserve">are given that </w:t>
      </w:r>
      <w:r w:rsidR="00C73B42">
        <w:rPr>
          <w:lang w:val="en-US"/>
        </w:rPr>
        <w:t xml:space="preserve">have be derived for the CBS item for the period 1994 – 1997 from the secondary reference distribution based on the results for the 1997 wave of the CBS item in the time series for the period 1997 </w:t>
      </w:r>
      <w:r>
        <w:rPr>
          <w:lang w:val="en-US"/>
        </w:rPr>
        <w:t>-</w:t>
      </w:r>
      <w:r w:rsidR="00C73B42">
        <w:rPr>
          <w:lang w:val="en-US"/>
        </w:rPr>
        <w:t xml:space="preserve"> 2009. These reference boundaries are equal to 4.83, 5.74, 7.41, 8.74 and 10.00 which do not differ much from the transition points for the response options given in column “X” to “AB” for the individual waves of the CBS item in the period 1994 – 1997.</w:t>
      </w:r>
    </w:p>
    <w:p w:rsidR="00C73B42" w:rsidRDefault="009E48E8" w:rsidP="008407B2">
      <w:pPr>
        <w:rPr>
          <w:lang w:val="en-US"/>
        </w:rPr>
      </w:pPr>
      <w:r>
        <w:rPr>
          <w:lang w:val="en-US"/>
        </w:rPr>
        <w:tab/>
        <w:t>The second part of the conversion results, consists of the centers of gravity estimated for each response option in a given wave. For a given wave, the</w:t>
      </w:r>
      <w:r w:rsidRPr="005956E3">
        <w:rPr>
          <w:lang w:val="en-US"/>
        </w:rPr>
        <w:t xml:space="preserve"> </w:t>
      </w:r>
      <w:r>
        <w:rPr>
          <w:lang w:val="en-US"/>
        </w:rPr>
        <w:t xml:space="preserve">center of gravity, which can be considered to be </w:t>
      </w:r>
      <w:r w:rsidR="00C324FE">
        <w:rPr>
          <w:lang w:val="en-US"/>
        </w:rPr>
        <w:t xml:space="preserve">the center of the interval on the 0 - 10 continuum </w:t>
      </w:r>
      <w:r>
        <w:rPr>
          <w:lang w:val="en-US"/>
        </w:rPr>
        <w:t xml:space="preserve">for a </w:t>
      </w:r>
      <w:r w:rsidR="00C324FE">
        <w:rPr>
          <w:lang w:val="en-US"/>
        </w:rPr>
        <w:t xml:space="preserve">given </w:t>
      </w:r>
      <w:r>
        <w:rPr>
          <w:lang w:val="en-US"/>
        </w:rPr>
        <w:t xml:space="preserve">response option, is obtained by first </w:t>
      </w:r>
      <w:r>
        <w:rPr>
          <w:lang w:val="en-US"/>
        </w:rPr>
        <w:lastRenderedPageBreak/>
        <w:t xml:space="preserve">calculating the value of the inverse beta distribution for the 10.000 equidistant points in between 0% to 100% specified by the parameters </w:t>
      </w:r>
      <w:r w:rsidRPr="009E48E8">
        <w:rPr>
          <w:sz w:val="24"/>
          <w:lang w:val="en-US"/>
        </w:rPr>
        <w:t>α and β</w:t>
      </w:r>
      <w:r>
        <w:rPr>
          <w:lang w:val="en-US"/>
        </w:rPr>
        <w:t xml:space="preserve"> estimated for that wave. Next, the center of gravity for the response options follows from dividing the sum of all values of these inverse beta distributions which are </w:t>
      </w:r>
      <w:r w:rsidR="00593507">
        <w:rPr>
          <w:lang w:val="en-US"/>
        </w:rPr>
        <w:t xml:space="preserve">in the interval </w:t>
      </w:r>
      <w:r>
        <w:rPr>
          <w:lang w:val="en-US"/>
        </w:rPr>
        <w:t xml:space="preserve">between the lower and upper boundary for the response option by the number of  equidistant points that meet this criterion.  </w:t>
      </w:r>
      <w:r w:rsidR="00415B26">
        <w:rPr>
          <w:lang w:val="en-US"/>
        </w:rPr>
        <w:t>This is illustrated in Fig. 9 for the CBS times series for  the period 1994 – 1997.</w:t>
      </w:r>
    </w:p>
    <w:p w:rsidR="009E48E8" w:rsidRDefault="009E48E8" w:rsidP="008407B2">
      <w:pPr>
        <w:rPr>
          <w:lang w:val="en-US"/>
        </w:rPr>
      </w:pPr>
    </w:p>
    <w:p w:rsidR="00415B26" w:rsidRPr="00F61F84" w:rsidRDefault="00415B26" w:rsidP="00415B26">
      <w:pPr>
        <w:rPr>
          <w:b/>
          <w:lang w:val="en-US"/>
        </w:rPr>
      </w:pPr>
      <w:r>
        <w:rPr>
          <w:b/>
          <w:lang w:val="en-US"/>
        </w:rPr>
        <w:t>Fig. 9 Conversion results for the CBS time series 1994 - 1997, Part 2: Centers of gravity</w:t>
      </w:r>
      <w:r w:rsidR="00DF4213">
        <w:rPr>
          <w:b/>
          <w:lang w:val="en-US"/>
        </w:rPr>
        <w:t xml:space="preserve"> response options</w:t>
      </w:r>
    </w:p>
    <w:p w:rsidR="00415B26" w:rsidRDefault="00415B26" w:rsidP="008407B2">
      <w:pPr>
        <w:rPr>
          <w:lang w:val="en-US"/>
        </w:rPr>
      </w:pPr>
      <w:r>
        <w:rPr>
          <w:noProof/>
          <w:lang w:eastAsia="nl-NL"/>
        </w:rPr>
        <w:drawing>
          <wp:inline distT="0" distB="0" distL="0" distR="0" wp14:anchorId="3683D25B" wp14:editId="54DA9ABC">
            <wp:extent cx="5731510" cy="1779905"/>
            <wp:effectExtent l="0" t="0" r="254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5731510" cy="1779905"/>
                    </a:xfrm>
                    <a:prstGeom prst="rect">
                      <a:avLst/>
                    </a:prstGeom>
                  </pic:spPr>
                </pic:pic>
              </a:graphicData>
            </a:graphic>
          </wp:inline>
        </w:drawing>
      </w:r>
    </w:p>
    <w:p w:rsidR="00415B26" w:rsidRDefault="00415B26" w:rsidP="008407B2">
      <w:pPr>
        <w:rPr>
          <w:lang w:val="en-US"/>
        </w:rPr>
      </w:pPr>
    </w:p>
    <w:p w:rsidR="00415B26" w:rsidRDefault="00415B26" w:rsidP="008407B2">
      <w:pPr>
        <w:rPr>
          <w:lang w:val="en-US"/>
        </w:rPr>
      </w:pPr>
      <w:r>
        <w:rPr>
          <w:lang w:val="en-US"/>
        </w:rPr>
        <w:t xml:space="preserve">From Fig. 8 it can be </w:t>
      </w:r>
      <w:r w:rsidR="000163E6">
        <w:rPr>
          <w:lang w:val="en-US"/>
        </w:rPr>
        <w:t>seen</w:t>
      </w:r>
      <w:r>
        <w:rPr>
          <w:lang w:val="en-US"/>
        </w:rPr>
        <w:t xml:space="preserve"> that the interval between 5.81 and 7.38 represents the response option ‘Satisfied’ in 1994. The center of gravity of this interval is equal to 6.67 as can be seen in Fig. 9. A graphical </w:t>
      </w:r>
      <w:r w:rsidR="00B40A14">
        <w:rPr>
          <w:lang w:val="en-US"/>
        </w:rPr>
        <w:t xml:space="preserve">illustration of the centers of gravity for the CBS item in 1994 </w:t>
      </w:r>
      <w:r>
        <w:rPr>
          <w:lang w:val="en-US"/>
        </w:rPr>
        <w:t xml:space="preserve"> </w:t>
      </w:r>
      <w:r w:rsidR="00B40A14">
        <w:rPr>
          <w:lang w:val="en-US"/>
        </w:rPr>
        <w:t xml:space="preserve">is given in Fig. 10. The black line in this figure is the inverse beta distribution with parameters </w:t>
      </w:r>
      <w:r w:rsidR="00B40A14" w:rsidRPr="00B40A14">
        <w:rPr>
          <w:sz w:val="24"/>
          <w:lang w:val="en-US"/>
        </w:rPr>
        <w:t xml:space="preserve">α </w:t>
      </w:r>
      <w:r w:rsidR="00B40A14">
        <w:rPr>
          <w:sz w:val="24"/>
          <w:lang w:val="en-US"/>
        </w:rPr>
        <w:t xml:space="preserve">= 6.78 </w:t>
      </w:r>
      <w:r w:rsidR="00B40A14" w:rsidRPr="00B40A14">
        <w:rPr>
          <w:sz w:val="24"/>
          <w:lang w:val="en-US"/>
        </w:rPr>
        <w:t>and β</w:t>
      </w:r>
      <w:r w:rsidR="00B40A14">
        <w:rPr>
          <w:sz w:val="24"/>
          <w:lang w:val="en-US"/>
        </w:rPr>
        <w:t xml:space="preserve"> = 2.74. The 0 – 10 continuum is represented by the vertical axis and the colored faces below the inverse beta distribution mark the areas corresponding to the five response options. The dots on the inverse beta distributions mark the centers of gravity, the value of which is indicated by an arrow pointing to the vertical axis.  </w:t>
      </w:r>
    </w:p>
    <w:p w:rsidR="00415B26" w:rsidRDefault="00415B26" w:rsidP="008407B2">
      <w:pPr>
        <w:rPr>
          <w:lang w:val="en-US"/>
        </w:rPr>
      </w:pPr>
    </w:p>
    <w:p w:rsidR="00D07E09" w:rsidRPr="00593507" w:rsidRDefault="00415B26" w:rsidP="008407B2">
      <w:pPr>
        <w:rPr>
          <w:b/>
          <w:lang w:val="en-US"/>
        </w:rPr>
      </w:pPr>
      <w:r>
        <w:rPr>
          <w:b/>
          <w:lang w:val="en-US"/>
        </w:rPr>
        <w:t>Fig. 10</w:t>
      </w:r>
      <w:r w:rsidR="00593507">
        <w:rPr>
          <w:b/>
          <w:lang w:val="en-US"/>
        </w:rPr>
        <w:t xml:space="preserve"> Centers of gravity </w:t>
      </w:r>
      <w:r w:rsidR="00DF4213">
        <w:rPr>
          <w:b/>
          <w:lang w:val="en-US"/>
        </w:rPr>
        <w:t xml:space="preserve">for response options </w:t>
      </w:r>
      <w:r>
        <w:rPr>
          <w:b/>
          <w:lang w:val="en-US"/>
        </w:rPr>
        <w:t>CBS item 1994</w:t>
      </w:r>
    </w:p>
    <w:p w:rsidR="00001CE2" w:rsidRDefault="00415B26" w:rsidP="008407B2">
      <w:pPr>
        <w:rPr>
          <w:lang w:val="en-US"/>
        </w:rPr>
      </w:pPr>
      <w:r>
        <w:rPr>
          <w:noProof/>
          <w:lang w:eastAsia="nl-NL"/>
        </w:rPr>
        <w:drawing>
          <wp:inline distT="0" distB="0" distL="0" distR="0" wp14:anchorId="7B745D4A">
            <wp:extent cx="4284000" cy="3121200"/>
            <wp:effectExtent l="0" t="0" r="2540" b="3175"/>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284000" cy="3121200"/>
                    </a:xfrm>
                    <a:prstGeom prst="rect">
                      <a:avLst/>
                    </a:prstGeom>
                    <a:noFill/>
                  </pic:spPr>
                </pic:pic>
              </a:graphicData>
            </a:graphic>
          </wp:inline>
        </w:drawing>
      </w:r>
    </w:p>
    <w:p w:rsidR="00593507" w:rsidRDefault="00593507" w:rsidP="008407B2">
      <w:pPr>
        <w:rPr>
          <w:lang w:val="en-US"/>
        </w:rPr>
      </w:pPr>
    </w:p>
    <w:p w:rsidR="00593507" w:rsidRDefault="00B40A14" w:rsidP="008407B2">
      <w:pPr>
        <w:rPr>
          <w:lang w:val="en-US"/>
        </w:rPr>
      </w:pPr>
      <w:r>
        <w:rPr>
          <w:lang w:val="en-US"/>
        </w:rPr>
        <w:lastRenderedPageBreak/>
        <w:t>The centers of gravity can be seen as the conversion of the rank of a response option to a numerical value on the  continuum from 0 to 10</w:t>
      </w:r>
      <w:r w:rsidR="00C80F1B">
        <w:rPr>
          <w:lang w:val="en-US"/>
        </w:rPr>
        <w:t>.</w:t>
      </w:r>
    </w:p>
    <w:p w:rsidR="00DF4213" w:rsidRDefault="004D4A7E" w:rsidP="00C80F1B">
      <w:pPr>
        <w:rPr>
          <w:lang w:val="en-US"/>
        </w:rPr>
      </w:pPr>
      <w:r>
        <w:rPr>
          <w:lang w:val="en-US"/>
        </w:rPr>
        <w:t xml:space="preserve">The third part of the conversion results, consists of the centers of gravity estimated for quartile groups of the population. </w:t>
      </w:r>
      <w:r w:rsidR="00DF4213">
        <w:rPr>
          <w:lang w:val="en-US"/>
        </w:rPr>
        <w:t xml:space="preserve">In the case of life satisfaction for example, these centers of gravity are an estimate of the average life satisfaction on the continuum from 0 to 10 for each quartile group. These values are given in Fig. 11 for the </w:t>
      </w:r>
      <w:r w:rsidR="00DF4213" w:rsidRPr="00DF4213">
        <w:rPr>
          <w:lang w:val="en-US"/>
        </w:rPr>
        <w:t xml:space="preserve">CBS time series 1994 </w:t>
      </w:r>
      <w:r w:rsidR="00DF4213">
        <w:rPr>
          <w:lang w:val="en-US"/>
        </w:rPr>
        <w:t>–</w:t>
      </w:r>
      <w:r w:rsidR="00DF4213" w:rsidRPr="00DF4213">
        <w:rPr>
          <w:lang w:val="en-US"/>
        </w:rPr>
        <w:t xml:space="preserve"> 1997</w:t>
      </w:r>
      <w:r w:rsidR="00DF4213">
        <w:rPr>
          <w:lang w:val="en-US"/>
        </w:rPr>
        <w:t>.</w:t>
      </w:r>
    </w:p>
    <w:p w:rsidR="004D4A7E" w:rsidRDefault="004D4A7E" w:rsidP="008407B2">
      <w:pPr>
        <w:rPr>
          <w:b/>
          <w:lang w:val="en-US"/>
        </w:rPr>
      </w:pPr>
    </w:p>
    <w:p w:rsidR="00DF4213" w:rsidRPr="00F61F84" w:rsidRDefault="00DF4213" w:rsidP="00DF4213">
      <w:pPr>
        <w:rPr>
          <w:b/>
          <w:lang w:val="en-US"/>
        </w:rPr>
      </w:pPr>
      <w:r>
        <w:rPr>
          <w:b/>
          <w:lang w:val="en-US"/>
        </w:rPr>
        <w:t>Fig. 11 Conversion results for the CBS time series 1994 - 1997, Part 3: Centers of gravity quartile groups of the population</w:t>
      </w:r>
    </w:p>
    <w:p w:rsidR="00DF4213" w:rsidRDefault="00DF4213" w:rsidP="008407B2">
      <w:pPr>
        <w:rPr>
          <w:b/>
          <w:lang w:val="en-US"/>
        </w:rPr>
      </w:pPr>
    </w:p>
    <w:p w:rsidR="00DF4213" w:rsidRDefault="00DF4213" w:rsidP="008407B2">
      <w:pPr>
        <w:rPr>
          <w:lang w:val="en-US"/>
        </w:rPr>
      </w:pPr>
      <w:r>
        <w:rPr>
          <w:noProof/>
          <w:lang w:eastAsia="nl-NL"/>
        </w:rPr>
        <w:drawing>
          <wp:inline distT="0" distB="0" distL="0" distR="0" wp14:anchorId="0F872753" wp14:editId="63345979">
            <wp:extent cx="5591175" cy="2095500"/>
            <wp:effectExtent l="0" t="0" r="9525" b="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591175" cy="2095500"/>
                    </a:xfrm>
                    <a:prstGeom prst="rect">
                      <a:avLst/>
                    </a:prstGeom>
                  </pic:spPr>
                </pic:pic>
              </a:graphicData>
            </a:graphic>
          </wp:inline>
        </w:drawing>
      </w:r>
    </w:p>
    <w:p w:rsidR="00DF4213" w:rsidRDefault="00DF4213" w:rsidP="008407B2">
      <w:pPr>
        <w:rPr>
          <w:lang w:val="en-US"/>
        </w:rPr>
      </w:pPr>
    </w:p>
    <w:p w:rsidR="00DF4213" w:rsidRDefault="00DF4213" w:rsidP="008407B2">
      <w:pPr>
        <w:rPr>
          <w:lang w:val="en-US"/>
        </w:rPr>
      </w:pPr>
    </w:p>
    <w:p w:rsidR="00DF4213" w:rsidRDefault="00DF4213" w:rsidP="008407B2">
      <w:pPr>
        <w:rPr>
          <w:lang w:val="en-US"/>
        </w:rPr>
      </w:pPr>
      <w:r>
        <w:rPr>
          <w:lang w:val="en-US"/>
        </w:rPr>
        <w:t xml:space="preserve">In Fig. 11 it can be seen that </w:t>
      </w:r>
      <w:r w:rsidR="00C80F1B" w:rsidRPr="005D7C16">
        <w:rPr>
          <w:lang w:val="en-US"/>
        </w:rPr>
        <w:t xml:space="preserve">estimated value of satisfaction with </w:t>
      </w:r>
      <w:r w:rsidR="00C80F1B">
        <w:rPr>
          <w:lang w:val="en-US"/>
        </w:rPr>
        <w:t xml:space="preserve">life </w:t>
      </w:r>
      <w:r w:rsidR="00C80F1B" w:rsidRPr="005D7C16">
        <w:rPr>
          <w:lang w:val="en-US"/>
        </w:rPr>
        <w:t xml:space="preserve">is </w:t>
      </w:r>
      <w:r w:rsidR="00C80F1B">
        <w:rPr>
          <w:lang w:val="en-US"/>
        </w:rPr>
        <w:t xml:space="preserve">on average 5.22 </w:t>
      </w:r>
      <w:r w:rsidR="00C80F1B" w:rsidRPr="005D7C16">
        <w:rPr>
          <w:lang w:val="en-US"/>
        </w:rPr>
        <w:t xml:space="preserve">for the subgroup of the 25% </w:t>
      </w:r>
      <w:r w:rsidR="00C80F1B">
        <w:rPr>
          <w:lang w:val="en-US"/>
        </w:rPr>
        <w:t xml:space="preserve">of people in the population who were </w:t>
      </w:r>
      <w:r w:rsidR="00C80F1B" w:rsidRPr="005D7C16">
        <w:rPr>
          <w:lang w:val="en-US"/>
        </w:rPr>
        <w:t>least satisfied</w:t>
      </w:r>
      <w:r w:rsidR="00C80F1B">
        <w:rPr>
          <w:lang w:val="en-US"/>
        </w:rPr>
        <w:t xml:space="preserve"> in 1994. The estimate for the average life satisfaction of the 25% of  people in the population who were most satisfied is 8.77. A graphical representation for the average life satisfaction per quartile group of the Dutch population in 1994 is given in Fig. 12.</w:t>
      </w:r>
    </w:p>
    <w:p w:rsidR="00C80F1B" w:rsidRDefault="00C80F1B" w:rsidP="008407B2">
      <w:pPr>
        <w:rPr>
          <w:lang w:val="en-US"/>
        </w:rPr>
      </w:pPr>
    </w:p>
    <w:p w:rsidR="00C80F1B" w:rsidRPr="00593507" w:rsidRDefault="00C80F1B" w:rsidP="00C80F1B">
      <w:pPr>
        <w:rPr>
          <w:b/>
          <w:lang w:val="en-US"/>
        </w:rPr>
      </w:pPr>
      <w:r>
        <w:rPr>
          <w:b/>
          <w:lang w:val="en-US"/>
        </w:rPr>
        <w:t>Fig. 12 Centers of gravity for quartile groups of the population, CBS item 1994</w:t>
      </w:r>
    </w:p>
    <w:p w:rsidR="00C80F1B" w:rsidRDefault="00C80F1B" w:rsidP="008407B2">
      <w:pPr>
        <w:rPr>
          <w:lang w:val="en-US"/>
        </w:rPr>
      </w:pPr>
      <w:r>
        <w:rPr>
          <w:noProof/>
          <w:lang w:eastAsia="nl-NL"/>
        </w:rPr>
        <w:drawing>
          <wp:inline distT="0" distB="0" distL="0" distR="0" wp14:anchorId="2A6A1D46">
            <wp:extent cx="4284000" cy="3121200"/>
            <wp:effectExtent l="0" t="0" r="2540" b="3175"/>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284000" cy="3121200"/>
                    </a:xfrm>
                    <a:prstGeom prst="rect">
                      <a:avLst/>
                    </a:prstGeom>
                    <a:noFill/>
                  </pic:spPr>
                </pic:pic>
              </a:graphicData>
            </a:graphic>
          </wp:inline>
        </w:drawing>
      </w:r>
    </w:p>
    <w:p w:rsidR="00C80F1B" w:rsidRDefault="00C80F1B" w:rsidP="008407B2">
      <w:pPr>
        <w:rPr>
          <w:lang w:val="en-US"/>
        </w:rPr>
      </w:pPr>
    </w:p>
    <w:p w:rsidR="00C80F1B" w:rsidRDefault="00E10D00" w:rsidP="008407B2">
      <w:pPr>
        <w:rPr>
          <w:lang w:val="en-US"/>
        </w:rPr>
      </w:pPr>
      <w:r>
        <w:rPr>
          <w:lang w:val="en-US"/>
        </w:rPr>
        <w:lastRenderedPageBreak/>
        <w:t xml:space="preserve">To finalize, the time series of mean life satisfaction in The Netherlands after conversion are depicted in Fig. 13. </w:t>
      </w:r>
    </w:p>
    <w:p w:rsidR="00E10D00" w:rsidRPr="009A453E" w:rsidRDefault="00E10D00" w:rsidP="00E10D00">
      <w:pPr>
        <w:rPr>
          <w:b/>
          <w:lang w:val="en-US"/>
        </w:rPr>
      </w:pPr>
      <w:r>
        <w:rPr>
          <w:b/>
          <w:lang w:val="en-US"/>
        </w:rPr>
        <w:t xml:space="preserve">Fig. 13 </w:t>
      </w:r>
      <w:r w:rsidRPr="007C3A00">
        <w:rPr>
          <w:b/>
          <w:lang w:val="en-US"/>
        </w:rPr>
        <w:t>Mean life sati</w:t>
      </w:r>
      <w:r>
        <w:rPr>
          <w:b/>
          <w:lang w:val="en-US"/>
        </w:rPr>
        <w:t>sfaction in The Netherlands after conversion apply the Reference Distribution Method</w:t>
      </w:r>
    </w:p>
    <w:p w:rsidR="00C80F1B" w:rsidRDefault="00E10D00" w:rsidP="008407B2">
      <w:pPr>
        <w:rPr>
          <w:lang w:val="en-US"/>
        </w:rPr>
      </w:pPr>
      <w:r>
        <w:rPr>
          <w:noProof/>
          <w:lang w:eastAsia="nl-NL"/>
        </w:rPr>
        <w:drawing>
          <wp:inline distT="0" distB="0" distL="0" distR="0" wp14:anchorId="206DF1F0">
            <wp:extent cx="4284000" cy="3117600"/>
            <wp:effectExtent l="0" t="0" r="2540" b="6985"/>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284000" cy="3117600"/>
                    </a:xfrm>
                    <a:prstGeom prst="rect">
                      <a:avLst/>
                    </a:prstGeom>
                    <a:noFill/>
                  </pic:spPr>
                </pic:pic>
              </a:graphicData>
            </a:graphic>
          </wp:inline>
        </w:drawing>
      </w:r>
    </w:p>
    <w:p w:rsidR="00C80F1B" w:rsidRDefault="00C80F1B" w:rsidP="008407B2">
      <w:pPr>
        <w:rPr>
          <w:lang w:val="en-US"/>
        </w:rPr>
      </w:pPr>
    </w:p>
    <w:p w:rsidR="00E10D00" w:rsidRDefault="00E10D00" w:rsidP="008407B2">
      <w:pPr>
        <w:rPr>
          <w:lang w:val="en-US"/>
        </w:rPr>
      </w:pPr>
    </w:p>
    <w:p w:rsidR="00E10D00" w:rsidRPr="00DF4213" w:rsidRDefault="00E10D00" w:rsidP="008407B2">
      <w:pPr>
        <w:rPr>
          <w:lang w:val="en-US"/>
        </w:rPr>
        <w:sectPr w:rsidR="00E10D00" w:rsidRPr="00DF4213" w:rsidSect="00901C0F">
          <w:footerReference w:type="default" r:id="rId24"/>
          <w:pgSz w:w="11906" w:h="16838"/>
          <w:pgMar w:top="1440" w:right="1440" w:bottom="1440" w:left="1440" w:header="708" w:footer="708" w:gutter="0"/>
          <w:pgNumType w:start="1"/>
          <w:cols w:space="708"/>
          <w:docGrid w:linePitch="360"/>
        </w:sectPr>
      </w:pPr>
    </w:p>
    <w:p w:rsidR="00A11EBA" w:rsidRDefault="0080745B" w:rsidP="0080745B">
      <w:pPr>
        <w:rPr>
          <w:b/>
          <w:sz w:val="32"/>
          <w:szCs w:val="32"/>
          <w:lang w:val="en-US"/>
        </w:rPr>
      </w:pPr>
      <w:r w:rsidRPr="0080745B">
        <w:rPr>
          <w:b/>
          <w:sz w:val="32"/>
          <w:szCs w:val="32"/>
          <w:lang w:val="en-US"/>
        </w:rPr>
        <w:lastRenderedPageBreak/>
        <w:t>References</w:t>
      </w:r>
    </w:p>
    <w:p w:rsidR="0080745B" w:rsidRDefault="0080745B" w:rsidP="0080745B">
      <w:pPr>
        <w:rPr>
          <w:lang w:val="en-US"/>
        </w:rPr>
      </w:pPr>
    </w:p>
    <w:p w:rsidR="0080745B" w:rsidRPr="001714B0" w:rsidRDefault="0080745B" w:rsidP="0080745B">
      <w:pPr>
        <w:rPr>
          <w:lang w:val="en-US"/>
        </w:rPr>
      </w:pPr>
      <w:proofErr w:type="spellStart"/>
      <w:r w:rsidRPr="001714B0">
        <w:rPr>
          <w:lang w:val="en-US"/>
        </w:rPr>
        <w:t>Brulé</w:t>
      </w:r>
      <w:proofErr w:type="spellEnd"/>
      <w:r w:rsidR="00192E86" w:rsidRPr="001714B0">
        <w:rPr>
          <w:lang w:val="en-US"/>
        </w:rPr>
        <w:t>,</w:t>
      </w:r>
      <w:r w:rsidRPr="001714B0">
        <w:rPr>
          <w:lang w:val="en-US"/>
        </w:rPr>
        <w:t xml:space="preserve"> G. &amp; </w:t>
      </w:r>
      <w:proofErr w:type="spellStart"/>
      <w:r w:rsidRPr="001714B0">
        <w:rPr>
          <w:lang w:val="en-US"/>
        </w:rPr>
        <w:t>Maggino</w:t>
      </w:r>
      <w:proofErr w:type="spellEnd"/>
      <w:r w:rsidR="00192E86" w:rsidRPr="001714B0">
        <w:rPr>
          <w:lang w:val="en-US"/>
        </w:rPr>
        <w:t>, F.</w:t>
      </w:r>
      <w:r w:rsidRPr="001714B0">
        <w:rPr>
          <w:lang w:val="en-US"/>
        </w:rPr>
        <w:t xml:space="preserve"> (Eds.) (2018). </w:t>
      </w:r>
      <w:r w:rsidRPr="001714B0">
        <w:rPr>
          <w:i/>
          <w:lang w:val="en-US"/>
        </w:rPr>
        <w:t>Metrics of Subjective Well-Being: Limits and Improvements</w:t>
      </w:r>
      <w:r w:rsidRPr="001714B0">
        <w:rPr>
          <w:lang w:val="en-US"/>
        </w:rPr>
        <w:t>.</w:t>
      </w:r>
    </w:p>
    <w:p w:rsidR="0080745B" w:rsidRDefault="0080745B" w:rsidP="0080745B">
      <w:pPr>
        <w:rPr>
          <w:lang w:val="en-US"/>
        </w:rPr>
      </w:pPr>
      <w:r w:rsidRPr="001714B0">
        <w:rPr>
          <w:lang w:val="en-US"/>
        </w:rPr>
        <w:t>Springer</w:t>
      </w:r>
      <w:r w:rsidR="002C6672" w:rsidRPr="001714B0">
        <w:rPr>
          <w:lang w:val="en-US"/>
        </w:rPr>
        <w:t>.</w:t>
      </w:r>
      <w:r w:rsidRPr="001714B0">
        <w:rPr>
          <w:lang w:val="en-US"/>
        </w:rPr>
        <w:t xml:space="preserve"> Series: Happiness Studies Book Series</w:t>
      </w:r>
      <w:r w:rsidR="00FD52FF" w:rsidRPr="001714B0">
        <w:rPr>
          <w:lang w:val="en-US"/>
        </w:rPr>
        <w:t xml:space="preserve"> (in press). </w:t>
      </w:r>
      <w:proofErr w:type="spellStart"/>
      <w:r w:rsidR="00FD52FF" w:rsidRPr="001714B0">
        <w:rPr>
          <w:lang w:val="en-US"/>
        </w:rPr>
        <w:t>doi</w:t>
      </w:r>
      <w:proofErr w:type="spellEnd"/>
      <w:r w:rsidR="00FD52FF" w:rsidRPr="001714B0">
        <w:rPr>
          <w:lang w:val="en-US"/>
        </w:rPr>
        <w:t xml:space="preserve">: 10.1007/978-3-319-61810-4_12 </w:t>
      </w:r>
      <w:r w:rsidRPr="001714B0">
        <w:rPr>
          <w:lang w:val="en-US"/>
        </w:rPr>
        <w:cr/>
      </w:r>
    </w:p>
    <w:p w:rsidR="0035146E" w:rsidRPr="0035146E" w:rsidRDefault="0035146E" w:rsidP="0035146E">
      <w:pPr>
        <w:rPr>
          <w:i/>
          <w:lang w:val="en-US"/>
        </w:rPr>
      </w:pPr>
      <w:r>
        <w:t>De</w:t>
      </w:r>
      <w:r w:rsidR="007C3A00">
        <w:t xml:space="preserve"> </w:t>
      </w:r>
      <w:r>
        <w:t xml:space="preserve">Jonge, T., Veenhoven, R., </w:t>
      </w:r>
      <w:proofErr w:type="spellStart"/>
      <w:r>
        <w:t>Kalmijn</w:t>
      </w:r>
      <w:proofErr w:type="spellEnd"/>
      <w:r>
        <w:t xml:space="preserve">, W. M., &amp; Arends, L. R. (2016). </w:t>
      </w:r>
      <w:r w:rsidRPr="0035146E">
        <w:rPr>
          <w:i/>
          <w:lang w:val="en-US"/>
        </w:rPr>
        <w:t>Pooling time series based</w:t>
      </w:r>
    </w:p>
    <w:p w:rsidR="0035146E" w:rsidRPr="0035146E" w:rsidRDefault="0035146E" w:rsidP="0035146E">
      <w:pPr>
        <w:rPr>
          <w:i/>
          <w:lang w:val="en-US"/>
        </w:rPr>
      </w:pPr>
      <w:r w:rsidRPr="0035146E">
        <w:rPr>
          <w:i/>
          <w:lang w:val="en-US"/>
        </w:rPr>
        <w:t>on slightly different questions about the same topic. Forty years of survey research on</w:t>
      </w:r>
    </w:p>
    <w:p w:rsidR="0035146E" w:rsidRPr="00614FB9" w:rsidRDefault="0035146E" w:rsidP="0035146E">
      <w:pPr>
        <w:rPr>
          <w:lang w:val="en-US"/>
        </w:rPr>
      </w:pPr>
      <w:r w:rsidRPr="0035146E">
        <w:rPr>
          <w:i/>
          <w:lang w:val="en-US"/>
        </w:rPr>
        <w:t>happiness and life satisfaction in The Netherlands</w:t>
      </w:r>
      <w:r w:rsidRPr="0035146E">
        <w:rPr>
          <w:lang w:val="en-US"/>
        </w:rPr>
        <w:t xml:space="preserve">. </w:t>
      </w:r>
      <w:r w:rsidRPr="00614FB9">
        <w:rPr>
          <w:lang w:val="en-US"/>
        </w:rPr>
        <w:t>Social Indicators Research, 126,</w:t>
      </w:r>
    </w:p>
    <w:p w:rsidR="0035146E" w:rsidRPr="00614FB9" w:rsidRDefault="0035146E" w:rsidP="0035146E">
      <w:pPr>
        <w:rPr>
          <w:lang w:val="en-US"/>
        </w:rPr>
      </w:pPr>
      <w:r w:rsidRPr="00614FB9">
        <w:rPr>
          <w:lang w:val="en-US"/>
        </w:rPr>
        <w:t>863–891. doi:10.1007/s11205-015-0898-5</w:t>
      </w:r>
    </w:p>
    <w:p w:rsidR="0035146E" w:rsidRPr="0035146E" w:rsidRDefault="0035146E" w:rsidP="0035146E">
      <w:pPr>
        <w:rPr>
          <w:highlight w:val="yellow"/>
          <w:lang w:val="en-US"/>
        </w:rPr>
      </w:pPr>
    </w:p>
    <w:p w:rsidR="0080745B" w:rsidRPr="001714B0" w:rsidRDefault="0080745B" w:rsidP="0080745B">
      <w:pPr>
        <w:rPr>
          <w:lang w:val="en-US"/>
        </w:rPr>
      </w:pPr>
      <w:r w:rsidRPr="001714B0">
        <w:t>De</w:t>
      </w:r>
      <w:r w:rsidR="007E1F3F" w:rsidRPr="001714B0">
        <w:t xml:space="preserve"> </w:t>
      </w:r>
      <w:r w:rsidRPr="001714B0">
        <w:t>Jonge</w:t>
      </w:r>
      <w:r w:rsidR="00192E86" w:rsidRPr="001714B0">
        <w:t>,</w:t>
      </w:r>
      <w:r w:rsidRPr="001714B0">
        <w:t xml:space="preserve"> T. Veenhoven</w:t>
      </w:r>
      <w:r w:rsidR="002C6672" w:rsidRPr="001714B0">
        <w:t>.</w:t>
      </w:r>
      <w:r w:rsidRPr="001714B0">
        <w:t xml:space="preserve"> R. &amp; </w:t>
      </w:r>
      <w:proofErr w:type="spellStart"/>
      <w:r w:rsidRPr="001714B0">
        <w:t>Kalmijn</w:t>
      </w:r>
      <w:proofErr w:type="spellEnd"/>
      <w:r w:rsidR="002C6672" w:rsidRPr="001714B0">
        <w:t>.</w:t>
      </w:r>
      <w:r w:rsidRPr="001714B0">
        <w:t xml:space="preserve"> </w:t>
      </w:r>
      <w:r w:rsidRPr="001714B0">
        <w:rPr>
          <w:lang w:val="en-US"/>
        </w:rPr>
        <w:t xml:space="preserve">W. (2017). </w:t>
      </w:r>
      <w:r w:rsidRPr="001714B0">
        <w:rPr>
          <w:i/>
          <w:lang w:val="en-US"/>
        </w:rPr>
        <w:t>Diversity in Survey Questions on the Same Topic</w:t>
      </w:r>
      <w:r w:rsidRPr="001714B0">
        <w:rPr>
          <w:lang w:val="en-US"/>
        </w:rPr>
        <w:t>. Springer</w:t>
      </w:r>
      <w:r w:rsidR="002C6672" w:rsidRPr="001714B0">
        <w:rPr>
          <w:lang w:val="en-US"/>
        </w:rPr>
        <w:t>.</w:t>
      </w:r>
      <w:r w:rsidRPr="001714B0">
        <w:rPr>
          <w:lang w:val="en-US"/>
        </w:rPr>
        <w:t xml:space="preserve"> Social Indicators Research Series</w:t>
      </w:r>
      <w:r w:rsidR="002C6672" w:rsidRPr="001714B0">
        <w:rPr>
          <w:lang w:val="en-US"/>
        </w:rPr>
        <w:t>.</w:t>
      </w:r>
      <w:r w:rsidRPr="001714B0">
        <w:rPr>
          <w:lang w:val="en-US"/>
        </w:rPr>
        <w:t xml:space="preserve"> Vol. 68. </w:t>
      </w:r>
      <w:proofErr w:type="spellStart"/>
      <w:r w:rsidRPr="001714B0">
        <w:rPr>
          <w:lang w:val="en-US"/>
        </w:rPr>
        <w:t>doi</w:t>
      </w:r>
      <w:proofErr w:type="spellEnd"/>
      <w:r w:rsidRPr="001714B0">
        <w:rPr>
          <w:lang w:val="en-US"/>
        </w:rPr>
        <w:t>: 10.1007/978-3-319-53261-5</w:t>
      </w:r>
    </w:p>
    <w:p w:rsidR="0080745B" w:rsidRPr="001714B0" w:rsidRDefault="0080745B" w:rsidP="0080745B">
      <w:pPr>
        <w:rPr>
          <w:lang w:val="en-US"/>
        </w:rPr>
      </w:pPr>
    </w:p>
    <w:p w:rsidR="0080745B" w:rsidRPr="00A12E3B" w:rsidRDefault="0080745B" w:rsidP="0080745B">
      <w:proofErr w:type="spellStart"/>
      <w:r w:rsidRPr="00A12E3B">
        <w:rPr>
          <w:lang w:val="en-GB"/>
        </w:rPr>
        <w:t>Kalmijn</w:t>
      </w:r>
      <w:proofErr w:type="spellEnd"/>
      <w:r w:rsidR="00192E86" w:rsidRPr="00A12E3B">
        <w:rPr>
          <w:lang w:val="en-GB"/>
        </w:rPr>
        <w:t>,</w:t>
      </w:r>
      <w:r w:rsidRPr="00A12E3B">
        <w:rPr>
          <w:lang w:val="en-GB"/>
        </w:rPr>
        <w:t xml:space="preserve"> W.M. (2010). </w:t>
      </w:r>
      <w:r w:rsidRPr="00A12E3B">
        <w:rPr>
          <w:i/>
          <w:lang w:val="en-GB"/>
        </w:rPr>
        <w:t>Quantification of Happiness Inequality</w:t>
      </w:r>
      <w:r w:rsidRPr="00A12E3B">
        <w:rPr>
          <w:lang w:val="en-GB"/>
        </w:rPr>
        <w:t>. Dissertation</w:t>
      </w:r>
      <w:r w:rsidR="002C6672" w:rsidRPr="00A12E3B">
        <w:rPr>
          <w:lang w:val="en-GB"/>
        </w:rPr>
        <w:t>.</w:t>
      </w:r>
      <w:r w:rsidRPr="00A12E3B">
        <w:rPr>
          <w:lang w:val="en-GB"/>
        </w:rPr>
        <w:t xml:space="preserve"> Erasmus University Rotterdam</w:t>
      </w:r>
      <w:r w:rsidR="002C6672" w:rsidRPr="00A12E3B">
        <w:rPr>
          <w:lang w:val="en-GB"/>
        </w:rPr>
        <w:t>.</w:t>
      </w:r>
      <w:r w:rsidRPr="00A12E3B">
        <w:rPr>
          <w:lang w:val="en-GB"/>
        </w:rPr>
        <w:t xml:space="preserve"> The Netherlands. </w:t>
      </w:r>
      <w:r w:rsidRPr="00A12E3B">
        <w:t>Enschede:</w:t>
      </w:r>
      <w:r w:rsidR="00D314C1" w:rsidRPr="00A12E3B">
        <w:t xml:space="preserve"> Ipskamp Drukkers. </w:t>
      </w:r>
      <w:proofErr w:type="spellStart"/>
      <w:r w:rsidR="00D314C1" w:rsidRPr="00A12E3B">
        <w:t>Available</w:t>
      </w:r>
      <w:proofErr w:type="spellEnd"/>
      <w:r w:rsidR="00D314C1" w:rsidRPr="00A12E3B">
        <w:t xml:space="preserve"> a</w:t>
      </w:r>
    </w:p>
    <w:p w:rsidR="0080745B" w:rsidRPr="00A12E3B" w:rsidRDefault="0080745B" w:rsidP="0080745B"/>
    <w:p w:rsidR="00DE4B62" w:rsidRPr="00661940" w:rsidRDefault="00DE4B62" w:rsidP="00DE4B62">
      <w:pPr>
        <w:rPr>
          <w:lang w:val="en-GB"/>
        </w:rPr>
      </w:pPr>
      <w:proofErr w:type="spellStart"/>
      <w:r w:rsidRPr="00A12E3B">
        <w:t>Kalmijn</w:t>
      </w:r>
      <w:proofErr w:type="spellEnd"/>
      <w:r w:rsidR="00192E86" w:rsidRPr="00A12E3B">
        <w:t>,</w:t>
      </w:r>
      <w:r w:rsidRPr="00A12E3B">
        <w:t xml:space="preserve"> W.M. Arends</w:t>
      </w:r>
      <w:r w:rsidR="002C6672" w:rsidRPr="00A12E3B">
        <w:t>.</w:t>
      </w:r>
      <w:r w:rsidRPr="00A12E3B">
        <w:t xml:space="preserve"> L.R.</w:t>
      </w:r>
      <w:r w:rsidR="002C6672" w:rsidRPr="00A12E3B">
        <w:t>.</w:t>
      </w:r>
      <w:r w:rsidRPr="00A12E3B">
        <w:t xml:space="preserve"> &amp; Veenhoven</w:t>
      </w:r>
      <w:r w:rsidR="002C6672" w:rsidRPr="00A12E3B">
        <w:t>.</w:t>
      </w:r>
      <w:r w:rsidRPr="00A12E3B">
        <w:t xml:space="preserve"> </w:t>
      </w:r>
      <w:r w:rsidRPr="00A12E3B">
        <w:rPr>
          <w:lang w:val="en-US"/>
        </w:rPr>
        <w:t xml:space="preserve">R. (2011). </w:t>
      </w:r>
      <w:r w:rsidRPr="00A12E3B">
        <w:rPr>
          <w:lang w:val="en-GB"/>
        </w:rPr>
        <w:t>Happiness Scale Interval Study</w:t>
      </w:r>
      <w:r w:rsidR="002C6672" w:rsidRPr="00A12E3B">
        <w:rPr>
          <w:lang w:val="en-GB"/>
        </w:rPr>
        <w:t>.</w:t>
      </w:r>
      <w:r w:rsidRPr="00A12E3B">
        <w:rPr>
          <w:lang w:val="en-GB"/>
        </w:rPr>
        <w:t xml:space="preserve"> Methodological Considerations</w:t>
      </w:r>
      <w:r w:rsidRPr="00A12E3B">
        <w:rPr>
          <w:i/>
          <w:lang w:val="en-GB"/>
        </w:rPr>
        <w:t xml:space="preserve">. Social Indicators Research </w:t>
      </w:r>
      <w:r w:rsidRPr="00A12E3B">
        <w:rPr>
          <w:lang w:val="en-GB"/>
        </w:rPr>
        <w:t>102(3)</w:t>
      </w:r>
      <w:r w:rsidR="002C6672" w:rsidRPr="00A12E3B">
        <w:rPr>
          <w:lang w:val="en-GB"/>
        </w:rPr>
        <w:t>.</w:t>
      </w:r>
      <w:r w:rsidRPr="00A12E3B">
        <w:rPr>
          <w:lang w:val="en-GB"/>
        </w:rPr>
        <w:t xml:space="preserve"> 497-515. DOI 10.1007-s11205-</w:t>
      </w:r>
      <w:r w:rsidRPr="00661940">
        <w:rPr>
          <w:lang w:val="en-GB"/>
        </w:rPr>
        <w:t>010-9688-2.</w:t>
      </w:r>
    </w:p>
    <w:p w:rsidR="00DE4B62" w:rsidRPr="00661940" w:rsidRDefault="00DE4B62" w:rsidP="0080745B">
      <w:pPr>
        <w:rPr>
          <w:lang w:val="en-US"/>
        </w:rPr>
      </w:pPr>
    </w:p>
    <w:p w:rsidR="004B7AF8" w:rsidRPr="00661940" w:rsidRDefault="004B7AF8" w:rsidP="004B7AF8">
      <w:pPr>
        <w:rPr>
          <w:i/>
          <w:lang w:val="en-US"/>
        </w:rPr>
      </w:pPr>
      <w:proofErr w:type="spellStart"/>
      <w:r w:rsidRPr="00661940">
        <w:rPr>
          <w:lang w:val="en-US"/>
        </w:rPr>
        <w:t>Kalmijn</w:t>
      </w:r>
      <w:proofErr w:type="spellEnd"/>
      <w:r w:rsidRPr="00661940">
        <w:rPr>
          <w:lang w:val="en-US"/>
        </w:rPr>
        <w:t>, W. M. (2013</w:t>
      </w:r>
      <w:r w:rsidRPr="00661940">
        <w:rPr>
          <w:i/>
          <w:lang w:val="en-US"/>
        </w:rPr>
        <w:t>). From discrete 1 to 10 towards continuous 0 to 10: The continuum</w:t>
      </w:r>
    </w:p>
    <w:p w:rsidR="004B7AF8" w:rsidRPr="00661940" w:rsidRDefault="004B7AF8" w:rsidP="004B7AF8">
      <w:pPr>
        <w:rPr>
          <w:lang w:val="en-US"/>
        </w:rPr>
      </w:pPr>
      <w:r w:rsidRPr="00661940">
        <w:rPr>
          <w:i/>
          <w:lang w:val="en-US"/>
        </w:rPr>
        <w:t>approach to estimating the distribution of happiness in a nation</w:t>
      </w:r>
      <w:r w:rsidRPr="00661940">
        <w:rPr>
          <w:lang w:val="en-US"/>
        </w:rPr>
        <w:t>. Social Indicators Research,</w:t>
      </w:r>
    </w:p>
    <w:p w:rsidR="004B7AF8" w:rsidRPr="00661940" w:rsidRDefault="004B7AF8" w:rsidP="004B7AF8">
      <w:pPr>
        <w:rPr>
          <w:lang w:val="en-US"/>
        </w:rPr>
      </w:pPr>
      <w:r w:rsidRPr="00661940">
        <w:rPr>
          <w:lang w:val="en-US"/>
        </w:rPr>
        <w:t>110(2), 549–557. doi:10.1007/s11205-011-9943-1.</w:t>
      </w:r>
    </w:p>
    <w:p w:rsidR="004B7AF8" w:rsidRPr="00661940" w:rsidRDefault="004B7AF8" w:rsidP="0080745B">
      <w:pPr>
        <w:rPr>
          <w:lang w:val="en-US"/>
        </w:rPr>
      </w:pPr>
    </w:p>
    <w:p w:rsidR="003D34DF" w:rsidRDefault="003D34DF" w:rsidP="00DE4B62">
      <w:pPr>
        <w:rPr>
          <w:highlight w:val="yellow"/>
          <w:lang w:val="en-GB"/>
        </w:rPr>
        <w:sectPr w:rsidR="003D34DF" w:rsidSect="009C47D7">
          <w:pgSz w:w="11906" w:h="16838"/>
          <w:pgMar w:top="1440" w:right="1440" w:bottom="1440" w:left="1440" w:header="708" w:footer="708" w:gutter="0"/>
          <w:cols w:space="708"/>
          <w:docGrid w:linePitch="360"/>
        </w:sectPr>
      </w:pPr>
    </w:p>
    <w:p w:rsidR="00DE4B62" w:rsidRPr="003D34DF" w:rsidRDefault="003D34DF" w:rsidP="00DE4B62">
      <w:pPr>
        <w:rPr>
          <w:b/>
          <w:sz w:val="32"/>
          <w:szCs w:val="32"/>
          <w:lang w:val="en-GB"/>
        </w:rPr>
      </w:pPr>
      <w:r w:rsidRPr="003D34DF">
        <w:rPr>
          <w:b/>
          <w:sz w:val="32"/>
          <w:szCs w:val="32"/>
          <w:lang w:val="en-GB"/>
        </w:rPr>
        <w:lastRenderedPageBreak/>
        <w:t>Appendix A</w:t>
      </w:r>
      <w:r w:rsidR="00685AE8">
        <w:rPr>
          <w:b/>
          <w:sz w:val="32"/>
          <w:szCs w:val="32"/>
          <w:lang w:val="en-GB"/>
        </w:rPr>
        <w:t xml:space="preserve"> The Reference Distribution Method</w:t>
      </w:r>
    </w:p>
    <w:p w:rsidR="003D34DF" w:rsidRPr="009C47C7" w:rsidRDefault="003D34DF" w:rsidP="003D34DF">
      <w:pPr>
        <w:ind w:hanging="567"/>
        <w:rPr>
          <w:sz w:val="24"/>
          <w:lang w:val="en-GB"/>
        </w:rPr>
      </w:pPr>
    </w:p>
    <w:p w:rsidR="003D34DF" w:rsidRPr="009C47C7" w:rsidRDefault="003D34DF" w:rsidP="003D34DF">
      <w:pPr>
        <w:autoSpaceDE w:val="0"/>
        <w:autoSpaceDN w:val="0"/>
        <w:adjustRightInd w:val="0"/>
        <w:ind w:hanging="567"/>
        <w:outlineLvl w:val="0"/>
        <w:rPr>
          <w:b/>
          <w:sz w:val="24"/>
          <w:lang w:val="en-GB"/>
        </w:rPr>
      </w:pPr>
      <w:r w:rsidRPr="009C47C7">
        <w:rPr>
          <w:b/>
          <w:sz w:val="24"/>
          <w:lang w:val="en-GB"/>
        </w:rPr>
        <w:t xml:space="preserve"> </w:t>
      </w:r>
      <w:r w:rsidRPr="009C47C7">
        <w:rPr>
          <w:b/>
          <w:sz w:val="24"/>
          <w:lang w:val="en-GB"/>
        </w:rPr>
        <w:tab/>
      </w:r>
      <w:r w:rsidR="00CF0319">
        <w:rPr>
          <w:b/>
          <w:sz w:val="24"/>
          <w:lang w:val="en-GB"/>
        </w:rPr>
        <w:t xml:space="preserve">A.1 </w:t>
      </w:r>
      <w:r w:rsidRPr="009C47C7">
        <w:rPr>
          <w:b/>
          <w:sz w:val="24"/>
          <w:lang w:val="en-GB"/>
        </w:rPr>
        <w:t>Applicatio</w:t>
      </w:r>
      <w:r w:rsidR="00685AE8">
        <w:rPr>
          <w:b/>
          <w:sz w:val="24"/>
          <w:lang w:val="en-GB"/>
        </w:rPr>
        <w:t>n of the Continuum Approach to Derive a R</w:t>
      </w:r>
      <w:r w:rsidRPr="009C47C7">
        <w:rPr>
          <w:b/>
          <w:sz w:val="24"/>
          <w:lang w:val="en-GB"/>
        </w:rPr>
        <w:t xml:space="preserve">eference </w:t>
      </w:r>
      <w:r w:rsidR="00685AE8">
        <w:rPr>
          <w:b/>
          <w:sz w:val="24"/>
          <w:lang w:val="en-GB"/>
        </w:rPr>
        <w:t>D</w:t>
      </w:r>
      <w:r w:rsidRPr="009C47C7">
        <w:rPr>
          <w:b/>
          <w:sz w:val="24"/>
          <w:lang w:val="en-GB"/>
        </w:rPr>
        <w:t xml:space="preserve">istribution </w:t>
      </w:r>
    </w:p>
    <w:p w:rsidR="003D34DF" w:rsidRDefault="003D34DF" w:rsidP="003D34DF">
      <w:pPr>
        <w:rPr>
          <w:sz w:val="24"/>
          <w:lang w:val="en-US"/>
        </w:rPr>
      </w:pPr>
      <w:r w:rsidRPr="00315F85">
        <w:rPr>
          <w:sz w:val="24"/>
          <w:lang w:val="en-GB"/>
        </w:rPr>
        <w:t xml:space="preserve">The Reference Distribution </w:t>
      </w:r>
      <w:r>
        <w:rPr>
          <w:sz w:val="24"/>
          <w:lang w:val="en-GB"/>
        </w:rPr>
        <w:t xml:space="preserve">Method is a method which relies heavily on the Continuum Approach </w:t>
      </w:r>
      <w:r w:rsidR="009A453E">
        <w:rPr>
          <w:sz w:val="24"/>
          <w:lang w:val="en-GB"/>
        </w:rPr>
        <w:t>(</w:t>
      </w:r>
      <w:proofErr w:type="spellStart"/>
      <w:r>
        <w:rPr>
          <w:sz w:val="24"/>
          <w:lang w:val="en-GB"/>
        </w:rPr>
        <w:t>Kalmijn</w:t>
      </w:r>
      <w:proofErr w:type="spellEnd"/>
      <w:r>
        <w:rPr>
          <w:sz w:val="24"/>
          <w:lang w:val="en-GB"/>
        </w:rPr>
        <w:t xml:space="preserve"> 2010</w:t>
      </w:r>
      <w:r w:rsidR="009A453E">
        <w:rPr>
          <w:sz w:val="24"/>
          <w:lang w:val="en-GB"/>
        </w:rPr>
        <w:t>; De</w:t>
      </w:r>
      <w:r w:rsidR="007C3A00">
        <w:rPr>
          <w:sz w:val="24"/>
          <w:lang w:val="en-GB"/>
        </w:rPr>
        <w:t xml:space="preserve"> </w:t>
      </w:r>
      <w:r w:rsidR="009A453E">
        <w:rPr>
          <w:sz w:val="24"/>
          <w:lang w:val="en-GB"/>
        </w:rPr>
        <w:t>Jonge et al 2016; De</w:t>
      </w:r>
      <w:r w:rsidR="007C3A00">
        <w:rPr>
          <w:sz w:val="24"/>
          <w:lang w:val="en-GB"/>
        </w:rPr>
        <w:t xml:space="preserve"> </w:t>
      </w:r>
      <w:r w:rsidR="009A453E">
        <w:rPr>
          <w:sz w:val="24"/>
          <w:lang w:val="en-GB"/>
        </w:rPr>
        <w:t>Jonge et al 2017, Ch.7</w:t>
      </w:r>
      <w:r>
        <w:rPr>
          <w:sz w:val="24"/>
          <w:lang w:val="en-GB"/>
        </w:rPr>
        <w:t xml:space="preserve">). </w:t>
      </w:r>
      <w:r w:rsidRPr="00344582">
        <w:rPr>
          <w:sz w:val="24"/>
          <w:lang w:val="en-US"/>
        </w:rPr>
        <w:t>The main assumption of th</w:t>
      </w:r>
      <w:r w:rsidR="009A453E">
        <w:rPr>
          <w:sz w:val="24"/>
          <w:lang w:val="en-US"/>
        </w:rPr>
        <w:t>e Continuum A</w:t>
      </w:r>
      <w:r w:rsidRPr="00344582">
        <w:rPr>
          <w:sz w:val="24"/>
          <w:lang w:val="en-US"/>
        </w:rPr>
        <w:t xml:space="preserve">pproach is that variables are continuously distributed in </w:t>
      </w:r>
      <w:r>
        <w:rPr>
          <w:sz w:val="24"/>
          <w:lang w:val="en-US"/>
        </w:rPr>
        <w:t>a</w:t>
      </w:r>
      <w:r w:rsidRPr="00344582">
        <w:rPr>
          <w:sz w:val="24"/>
          <w:lang w:val="en-US"/>
        </w:rPr>
        <w:t xml:space="preserve"> population</w:t>
      </w:r>
      <w:r>
        <w:rPr>
          <w:sz w:val="24"/>
          <w:lang w:val="en-US"/>
        </w:rPr>
        <w:t xml:space="preserve">. </w:t>
      </w:r>
      <w:r w:rsidR="00A12E3B">
        <w:rPr>
          <w:sz w:val="24"/>
          <w:lang w:val="en-US"/>
        </w:rPr>
        <w:t>A</w:t>
      </w:r>
      <w:r>
        <w:rPr>
          <w:sz w:val="24"/>
          <w:lang w:val="en-US"/>
        </w:rPr>
        <w:t xml:space="preserve"> beta distribution is the most appropriate to use in the Continuum Approach due to at least three interesting properties it has (</w:t>
      </w:r>
      <w:proofErr w:type="spellStart"/>
      <w:r>
        <w:rPr>
          <w:sz w:val="24"/>
          <w:lang w:val="en-US"/>
        </w:rPr>
        <w:t>Kalmijn</w:t>
      </w:r>
      <w:proofErr w:type="spellEnd"/>
      <w:r>
        <w:rPr>
          <w:sz w:val="24"/>
          <w:lang w:val="en-US"/>
        </w:rPr>
        <w:t xml:space="preserve">, </w:t>
      </w:r>
      <w:proofErr w:type="spellStart"/>
      <w:r>
        <w:rPr>
          <w:sz w:val="24"/>
          <w:lang w:val="en-US"/>
        </w:rPr>
        <w:t>Arends</w:t>
      </w:r>
      <w:proofErr w:type="spellEnd"/>
      <w:r>
        <w:rPr>
          <w:sz w:val="24"/>
          <w:lang w:val="en-US"/>
        </w:rPr>
        <w:t xml:space="preserve">, and </w:t>
      </w:r>
      <w:proofErr w:type="spellStart"/>
      <w:r>
        <w:rPr>
          <w:sz w:val="24"/>
          <w:lang w:val="en-US"/>
        </w:rPr>
        <w:t>Veenhoven</w:t>
      </w:r>
      <w:proofErr w:type="spellEnd"/>
      <w:r>
        <w:rPr>
          <w:sz w:val="24"/>
          <w:lang w:val="en-US"/>
        </w:rPr>
        <w:t>, 2011, pp. 509-510)</w:t>
      </w:r>
      <w:r w:rsidR="000163E6">
        <w:rPr>
          <w:sz w:val="24"/>
          <w:lang w:val="en-US"/>
        </w:rPr>
        <w:t>:</w:t>
      </w:r>
    </w:p>
    <w:p w:rsidR="003D34DF" w:rsidRDefault="003D34DF" w:rsidP="003D34DF">
      <w:pPr>
        <w:pStyle w:val="Lijstalinea"/>
        <w:numPr>
          <w:ilvl w:val="0"/>
          <w:numId w:val="23"/>
        </w:numPr>
        <w:spacing w:line="240" w:lineRule="auto"/>
        <w:rPr>
          <w:sz w:val="24"/>
          <w:lang w:val="en-US"/>
        </w:rPr>
      </w:pPr>
      <w:r w:rsidRPr="00B301D8">
        <w:rPr>
          <w:sz w:val="24"/>
          <w:lang w:val="en-US"/>
        </w:rPr>
        <w:t xml:space="preserve">it is a </w:t>
      </w:r>
      <w:r>
        <w:rPr>
          <w:sz w:val="24"/>
          <w:lang w:val="en-US"/>
        </w:rPr>
        <w:t>continuous distribution, which makes it suitable as a model for the continuous latent happiness variable in the population</w:t>
      </w:r>
    </w:p>
    <w:p w:rsidR="003D34DF" w:rsidRPr="007F4C5D" w:rsidRDefault="003D34DF" w:rsidP="003D34DF">
      <w:pPr>
        <w:pStyle w:val="Lijstalinea"/>
        <w:numPr>
          <w:ilvl w:val="0"/>
          <w:numId w:val="23"/>
        </w:numPr>
        <w:spacing w:line="240" w:lineRule="auto"/>
        <w:rPr>
          <w:sz w:val="24"/>
          <w:lang w:val="en-US"/>
        </w:rPr>
      </w:pPr>
      <w:r w:rsidRPr="007F4C5D">
        <w:rPr>
          <w:sz w:val="24"/>
          <w:lang w:val="en-US"/>
        </w:rPr>
        <w:t>the random variable has a two-sided bounded domain, which makes it suitable for  happiness as it is measured using two</w:t>
      </w:r>
      <w:r w:rsidR="000163E6">
        <w:rPr>
          <w:sz w:val="24"/>
          <w:lang w:val="en-US"/>
        </w:rPr>
        <w:t>-sided bounded  primary scales</w:t>
      </w:r>
    </w:p>
    <w:p w:rsidR="003D34DF" w:rsidRPr="00B301D8" w:rsidRDefault="003D34DF" w:rsidP="003D34DF">
      <w:pPr>
        <w:pStyle w:val="Lijstalinea"/>
        <w:numPr>
          <w:ilvl w:val="0"/>
          <w:numId w:val="23"/>
        </w:numPr>
        <w:spacing w:line="240" w:lineRule="auto"/>
        <w:rPr>
          <w:sz w:val="24"/>
          <w:lang w:val="en-US"/>
        </w:rPr>
      </w:pPr>
      <w:r w:rsidRPr="007F4C5D">
        <w:rPr>
          <w:sz w:val="24"/>
          <w:lang w:val="en-US"/>
        </w:rPr>
        <w:t>the distribution has two shape parameters, which makes beta distributions cover a wide class of different distribution shapes, including skew distribution</w:t>
      </w:r>
      <w:r w:rsidR="000163E6">
        <w:rPr>
          <w:sz w:val="24"/>
          <w:lang w:val="en-US"/>
        </w:rPr>
        <w:t>s, both positive and negative</w:t>
      </w:r>
    </w:p>
    <w:p w:rsidR="003D34DF" w:rsidRPr="00344582" w:rsidRDefault="003D34DF" w:rsidP="003D34DF">
      <w:pPr>
        <w:autoSpaceDE w:val="0"/>
        <w:autoSpaceDN w:val="0"/>
        <w:adjustRightInd w:val="0"/>
        <w:outlineLvl w:val="0"/>
        <w:rPr>
          <w:sz w:val="24"/>
          <w:lang w:val="en-US"/>
        </w:rPr>
      </w:pPr>
      <w:r w:rsidRPr="00344582">
        <w:rPr>
          <w:sz w:val="24"/>
          <w:lang w:val="en-US"/>
        </w:rPr>
        <w:t>The family of beta distributions consists of a series of distributions</w:t>
      </w:r>
      <w:r>
        <w:rPr>
          <w:sz w:val="24"/>
          <w:lang w:val="en-US"/>
        </w:rPr>
        <w:t>,</w:t>
      </w:r>
      <w:r w:rsidRPr="00344582">
        <w:rPr>
          <w:sz w:val="24"/>
          <w:lang w:val="en-US"/>
        </w:rPr>
        <w:t xml:space="preserve"> each </w:t>
      </w:r>
      <w:r>
        <w:rPr>
          <w:sz w:val="24"/>
          <w:lang w:val="en-US"/>
        </w:rPr>
        <w:t xml:space="preserve">member of which is </w:t>
      </w:r>
      <w:r w:rsidRPr="00344582">
        <w:rPr>
          <w:sz w:val="24"/>
          <w:lang w:val="en-US"/>
        </w:rPr>
        <w:t xml:space="preserve">characterized by two shape parameters, </w:t>
      </w:r>
      <w:r w:rsidRPr="00103B20">
        <w:rPr>
          <w:i/>
          <w:sz w:val="24"/>
          <w:lang w:val="en-US"/>
        </w:rPr>
        <w:t>α</w:t>
      </w:r>
      <w:r w:rsidRPr="00344582">
        <w:rPr>
          <w:sz w:val="24"/>
          <w:lang w:val="en-US"/>
        </w:rPr>
        <w:t xml:space="preserve"> and </w:t>
      </w:r>
      <w:r w:rsidRPr="00344582">
        <w:rPr>
          <w:i/>
          <w:sz w:val="24"/>
          <w:lang w:val="en-US"/>
        </w:rPr>
        <w:t>β</w:t>
      </w:r>
      <w:r w:rsidRPr="00344582">
        <w:rPr>
          <w:sz w:val="24"/>
          <w:lang w:val="en-US"/>
        </w:rPr>
        <w:t xml:space="preserve">. The mean </w:t>
      </w:r>
      <w:r w:rsidRPr="00344582">
        <w:rPr>
          <w:i/>
          <w:sz w:val="24"/>
          <w:lang w:val="en-US"/>
        </w:rPr>
        <w:t xml:space="preserve">μ </w:t>
      </w:r>
      <w:r w:rsidRPr="00344582">
        <w:rPr>
          <w:sz w:val="24"/>
          <w:lang w:val="en-US"/>
        </w:rPr>
        <w:t xml:space="preserve">of a beta distribution with parameters </w:t>
      </w:r>
      <w:r w:rsidRPr="00103B20">
        <w:rPr>
          <w:i/>
          <w:sz w:val="24"/>
          <w:lang w:val="en-US"/>
        </w:rPr>
        <w:t>α</w:t>
      </w:r>
      <w:r w:rsidRPr="00344582">
        <w:rPr>
          <w:sz w:val="24"/>
          <w:lang w:val="en-US"/>
        </w:rPr>
        <w:t xml:space="preserve"> and </w:t>
      </w:r>
      <w:r w:rsidRPr="00344582">
        <w:rPr>
          <w:i/>
          <w:sz w:val="24"/>
          <w:lang w:val="en-US"/>
        </w:rPr>
        <w:t>β</w:t>
      </w:r>
      <w:r w:rsidRPr="00344582">
        <w:rPr>
          <w:sz w:val="24"/>
          <w:lang w:val="en-US"/>
        </w:rPr>
        <w:t xml:space="preserve"> on the continuum from 0 to 10 </w:t>
      </w:r>
      <w:r w:rsidR="00001CE2">
        <w:rPr>
          <w:sz w:val="24"/>
          <w:lang w:val="en-US"/>
        </w:rPr>
        <w:t xml:space="preserve">and the standard deviation </w:t>
      </w:r>
      <w:r w:rsidR="00001CE2" w:rsidRPr="00001CE2">
        <w:rPr>
          <w:rFonts w:ascii="Cambria Math" w:hAnsi="Cambria Math"/>
          <w:i/>
          <w:sz w:val="24"/>
          <w:lang w:val="en-US"/>
        </w:rPr>
        <w:t>σ</w:t>
      </w:r>
      <w:r w:rsidR="00001CE2">
        <w:rPr>
          <w:sz w:val="24"/>
          <w:lang w:val="en-US"/>
        </w:rPr>
        <w:t xml:space="preserve"> are </w:t>
      </w:r>
      <w:r w:rsidRPr="00344582">
        <w:rPr>
          <w:sz w:val="24"/>
          <w:lang w:val="en-US"/>
        </w:rPr>
        <w:t>equal to:</w:t>
      </w:r>
    </w:p>
    <w:p w:rsidR="003D34DF" w:rsidRDefault="003D34DF" w:rsidP="003D34DF">
      <w:pPr>
        <w:rPr>
          <w:sz w:val="24"/>
          <w:lang w:val="en-US"/>
        </w:rPr>
      </w:pPr>
    </w:p>
    <w:p w:rsidR="003D34DF" w:rsidRPr="00344582" w:rsidRDefault="003D34DF" w:rsidP="003D34DF">
      <w:pPr>
        <w:rPr>
          <w:sz w:val="24"/>
          <w:lang w:val="en-US"/>
        </w:rPr>
      </w:pPr>
      <w:r w:rsidRPr="00344582">
        <w:rPr>
          <w:sz w:val="24"/>
          <w:lang w:val="en-US"/>
        </w:rPr>
        <w:t>(</w:t>
      </w:r>
      <w:r>
        <w:rPr>
          <w:sz w:val="24"/>
          <w:lang w:val="en-US"/>
        </w:rPr>
        <w:t>1</w:t>
      </w:r>
      <w:r w:rsidRPr="00344582">
        <w:rPr>
          <w:sz w:val="24"/>
          <w:lang w:val="en-US"/>
        </w:rPr>
        <w:t xml:space="preserve">)   </w:t>
      </w:r>
      <w:r w:rsidRPr="00344582">
        <w:rPr>
          <w:sz w:val="28"/>
          <w:szCs w:val="28"/>
          <w:lang w:val="en-US"/>
        </w:rPr>
        <w:tab/>
      </w:r>
      <m:oMath>
        <m:r>
          <w:rPr>
            <w:rFonts w:ascii="Cambria Math" w:hAnsi="Cambria Math"/>
            <w:sz w:val="28"/>
            <w:szCs w:val="28"/>
            <w:lang w:val="en-US"/>
          </w:rPr>
          <m:t>μ=10</m:t>
        </m:r>
        <m:f>
          <m:fPr>
            <m:ctrlPr>
              <w:rPr>
                <w:rFonts w:ascii="Cambria Math" w:hAnsi="Cambria Math"/>
                <w:i/>
                <w:sz w:val="28"/>
                <w:szCs w:val="28"/>
                <w:lang w:val="en-US"/>
              </w:rPr>
            </m:ctrlPr>
          </m:fPr>
          <m:num>
            <m:r>
              <w:rPr>
                <w:rFonts w:ascii="Cambria Math" w:hAnsi="Cambria Math"/>
                <w:sz w:val="28"/>
                <w:szCs w:val="28"/>
                <w:lang w:val="en-US"/>
              </w:rPr>
              <m:t>α</m:t>
            </m:r>
          </m:num>
          <m:den>
            <m:r>
              <w:rPr>
                <w:rFonts w:ascii="Cambria Math" w:hAnsi="Cambria Math"/>
                <w:sz w:val="28"/>
                <w:szCs w:val="28"/>
                <w:lang w:val="en-US"/>
              </w:rPr>
              <m:t>α+β</m:t>
            </m:r>
          </m:den>
        </m:f>
      </m:oMath>
      <w:r w:rsidRPr="00344582">
        <w:rPr>
          <w:sz w:val="28"/>
          <w:szCs w:val="28"/>
          <w:lang w:val="en-US"/>
        </w:rPr>
        <w:t xml:space="preserve">     </w:t>
      </w:r>
      <w:r w:rsidRPr="00344582">
        <w:rPr>
          <w:sz w:val="24"/>
          <w:lang w:val="en-US"/>
        </w:rPr>
        <w:t xml:space="preserve">          </w:t>
      </w:r>
      <w:r w:rsidR="00001CE2">
        <w:rPr>
          <w:sz w:val="24"/>
          <w:lang w:val="en-US"/>
        </w:rPr>
        <w:tab/>
      </w:r>
      <w:r w:rsidRPr="00344582">
        <w:rPr>
          <w:sz w:val="24"/>
          <w:lang w:val="en-US"/>
        </w:rPr>
        <w:t xml:space="preserve">    </w:t>
      </w:r>
      <w:r w:rsidR="00001CE2">
        <w:rPr>
          <w:sz w:val="24"/>
          <w:lang w:val="en-US"/>
        </w:rPr>
        <w:t>(2)</w:t>
      </w:r>
      <w:r w:rsidR="00001CE2">
        <w:rPr>
          <w:sz w:val="24"/>
          <w:lang w:val="en-US"/>
        </w:rPr>
        <w:tab/>
        <w:t xml:space="preserve"> </w:t>
      </w:r>
      <m:oMath>
        <m:r>
          <w:rPr>
            <w:rFonts w:ascii="Cambria Math" w:hAnsi="Cambria Math"/>
            <w:sz w:val="28"/>
            <w:szCs w:val="28"/>
            <w:lang w:val="en-US"/>
          </w:rPr>
          <m:t>σ=10</m:t>
        </m:r>
        <m:rad>
          <m:radPr>
            <m:degHide m:val="1"/>
            <m:ctrlPr>
              <w:rPr>
                <w:rFonts w:ascii="Cambria Math" w:hAnsi="Cambria Math"/>
                <w:i/>
                <w:sz w:val="28"/>
                <w:szCs w:val="28"/>
                <w:lang w:val="en-US"/>
              </w:rPr>
            </m:ctrlPr>
          </m:radPr>
          <m:deg/>
          <m:e>
            <m:f>
              <m:fPr>
                <m:ctrlPr>
                  <w:rPr>
                    <w:rFonts w:ascii="Cambria Math" w:hAnsi="Cambria Math"/>
                    <w:i/>
                    <w:sz w:val="28"/>
                    <w:szCs w:val="28"/>
                    <w:lang w:val="en-US"/>
                  </w:rPr>
                </m:ctrlPr>
              </m:fPr>
              <m:num>
                <m:r>
                  <w:rPr>
                    <w:rFonts w:ascii="Cambria Math" w:hAnsi="Cambria Math"/>
                    <w:sz w:val="28"/>
                    <w:szCs w:val="28"/>
                    <w:lang w:val="en-US"/>
                  </w:rPr>
                  <m:t>α*β</m:t>
                </m:r>
              </m:num>
              <m:den>
                <m:sSup>
                  <m:sSupPr>
                    <m:ctrlPr>
                      <w:rPr>
                        <w:rFonts w:ascii="Cambria Math" w:hAnsi="Cambria Math"/>
                        <w:i/>
                        <w:sz w:val="28"/>
                        <w:szCs w:val="28"/>
                        <w:lang w:val="en-US"/>
                      </w:rPr>
                    </m:ctrlPr>
                  </m:sSupPr>
                  <m:e>
                    <m:d>
                      <m:dPr>
                        <m:ctrlPr>
                          <w:rPr>
                            <w:rFonts w:ascii="Cambria Math" w:hAnsi="Cambria Math"/>
                            <w:i/>
                            <w:sz w:val="28"/>
                            <w:szCs w:val="28"/>
                            <w:lang w:val="en-US"/>
                          </w:rPr>
                        </m:ctrlPr>
                      </m:dPr>
                      <m:e>
                        <m:r>
                          <w:rPr>
                            <w:rFonts w:ascii="Cambria Math" w:hAnsi="Cambria Math"/>
                            <w:sz w:val="28"/>
                            <w:szCs w:val="28"/>
                            <w:lang w:val="en-US"/>
                          </w:rPr>
                          <m:t>α+β</m:t>
                        </m:r>
                      </m:e>
                    </m:d>
                  </m:e>
                  <m:sup>
                    <m:r>
                      <w:rPr>
                        <w:rFonts w:ascii="Cambria Math" w:hAnsi="Cambria Math"/>
                        <w:sz w:val="28"/>
                        <w:szCs w:val="28"/>
                        <w:lang w:val="en-US"/>
                      </w:rPr>
                      <m:t>2</m:t>
                    </m:r>
                  </m:sup>
                </m:sSup>
                <m:r>
                  <w:rPr>
                    <w:rFonts w:ascii="Cambria Math" w:hAnsi="Cambria Math"/>
                    <w:sz w:val="28"/>
                    <w:szCs w:val="28"/>
                    <w:lang w:val="en-US"/>
                  </w:rPr>
                  <m:t>*</m:t>
                </m:r>
                <m:d>
                  <m:dPr>
                    <m:ctrlPr>
                      <w:rPr>
                        <w:rFonts w:ascii="Cambria Math" w:hAnsi="Cambria Math"/>
                        <w:i/>
                        <w:sz w:val="28"/>
                        <w:szCs w:val="28"/>
                        <w:lang w:val="en-US"/>
                      </w:rPr>
                    </m:ctrlPr>
                  </m:dPr>
                  <m:e>
                    <m:r>
                      <w:rPr>
                        <w:rFonts w:ascii="Cambria Math" w:hAnsi="Cambria Math"/>
                        <w:sz w:val="28"/>
                        <w:szCs w:val="28"/>
                        <w:lang w:val="en-US"/>
                      </w:rPr>
                      <m:t>α+β+1</m:t>
                    </m:r>
                  </m:e>
                </m:d>
              </m:den>
            </m:f>
          </m:e>
        </m:rad>
      </m:oMath>
      <w:r w:rsidR="00001CE2">
        <w:rPr>
          <w:sz w:val="24"/>
          <w:lang w:val="en-US"/>
        </w:rPr>
        <w:tab/>
      </w:r>
    </w:p>
    <w:p w:rsidR="003D34DF" w:rsidRDefault="003D34DF" w:rsidP="003D34DF">
      <w:pPr>
        <w:rPr>
          <w:sz w:val="24"/>
          <w:lang w:val="en-US"/>
        </w:rPr>
      </w:pPr>
    </w:p>
    <w:p w:rsidR="00A12E3B" w:rsidRDefault="00B40A14" w:rsidP="003D34DF">
      <w:pPr>
        <w:rPr>
          <w:sz w:val="24"/>
          <w:lang w:val="en-US"/>
        </w:rPr>
      </w:pPr>
      <w:r>
        <w:rPr>
          <w:sz w:val="24"/>
          <w:lang w:val="en-US"/>
        </w:rPr>
        <w:t>S</w:t>
      </w:r>
      <w:r w:rsidR="003D34DF" w:rsidRPr="00344582">
        <w:rPr>
          <w:sz w:val="24"/>
          <w:lang w:val="en-US"/>
        </w:rPr>
        <w:t xml:space="preserve">ome examples of the probability density functions and the cumulative distribution functions for different values of </w:t>
      </w:r>
      <w:r w:rsidR="003D34DF" w:rsidRPr="00344582">
        <w:rPr>
          <w:i/>
          <w:sz w:val="24"/>
          <w:lang w:val="en-US"/>
        </w:rPr>
        <w:t>α</w:t>
      </w:r>
      <w:r w:rsidR="003D34DF" w:rsidRPr="00344582">
        <w:rPr>
          <w:sz w:val="24"/>
          <w:lang w:val="en-US"/>
        </w:rPr>
        <w:t xml:space="preserve"> and </w:t>
      </w:r>
      <w:r w:rsidR="003D34DF" w:rsidRPr="00344582">
        <w:rPr>
          <w:i/>
          <w:sz w:val="24"/>
          <w:lang w:val="en-US"/>
        </w:rPr>
        <w:t>β</w:t>
      </w:r>
      <w:r w:rsidR="003D34DF" w:rsidRPr="00344582">
        <w:rPr>
          <w:sz w:val="24"/>
          <w:lang w:val="en-US"/>
        </w:rPr>
        <w:t xml:space="preserve"> </w:t>
      </w:r>
      <w:r w:rsidR="003D34DF">
        <w:rPr>
          <w:sz w:val="24"/>
          <w:lang w:val="en-US"/>
        </w:rPr>
        <w:t xml:space="preserve">are given </w:t>
      </w:r>
      <w:r w:rsidR="00A12E3B">
        <w:rPr>
          <w:sz w:val="24"/>
          <w:lang w:val="en-US"/>
        </w:rPr>
        <w:t xml:space="preserve">in Fig. </w:t>
      </w:r>
      <w:r w:rsidR="00CF0319">
        <w:rPr>
          <w:sz w:val="24"/>
          <w:lang w:val="en-US"/>
        </w:rPr>
        <w:t>A</w:t>
      </w:r>
      <w:r w:rsidR="00A12E3B">
        <w:rPr>
          <w:sz w:val="24"/>
          <w:lang w:val="en-US"/>
        </w:rPr>
        <w:t>.1</w:t>
      </w:r>
      <w:r w:rsidR="003D34DF" w:rsidRPr="00344582">
        <w:rPr>
          <w:sz w:val="24"/>
          <w:lang w:val="en-US"/>
        </w:rPr>
        <w:t>.</w:t>
      </w:r>
    </w:p>
    <w:p w:rsidR="00A12E3B" w:rsidRDefault="00A12E3B" w:rsidP="003D34DF">
      <w:pPr>
        <w:rPr>
          <w:sz w:val="24"/>
          <w:lang w:val="en-US"/>
        </w:rPr>
      </w:pPr>
    </w:p>
    <w:p w:rsidR="00A12E3B" w:rsidRPr="003B3B16" w:rsidRDefault="00A12E3B" w:rsidP="00A12E3B">
      <w:pPr>
        <w:rPr>
          <w:b/>
          <w:sz w:val="24"/>
          <w:lang w:val="en-GB"/>
        </w:rPr>
      </w:pPr>
      <w:r w:rsidRPr="003B3B16">
        <w:rPr>
          <w:b/>
          <w:lang w:val="en-US"/>
        </w:rPr>
        <w:t xml:space="preserve">Fig. </w:t>
      </w:r>
      <w:r w:rsidR="00CF0319">
        <w:rPr>
          <w:b/>
          <w:lang w:val="en-US"/>
        </w:rPr>
        <w:t>A</w:t>
      </w:r>
      <w:r>
        <w:rPr>
          <w:b/>
          <w:lang w:val="en-US"/>
        </w:rPr>
        <w:t>.1</w:t>
      </w:r>
      <w:r w:rsidRPr="003B3B16">
        <w:rPr>
          <w:b/>
          <w:lang w:val="en-US"/>
        </w:rPr>
        <w:t xml:space="preserve"> Examples of the </w:t>
      </w:r>
      <w:r w:rsidRPr="003B3B16">
        <w:rPr>
          <w:b/>
          <w:sz w:val="24"/>
          <w:lang w:val="en-GB"/>
        </w:rPr>
        <w:t>probability density β-functions and cumulative distribution β-functions</w:t>
      </w:r>
    </w:p>
    <w:p w:rsidR="00A12E3B" w:rsidRDefault="00A12E3B" w:rsidP="00A12E3B">
      <w:pPr>
        <w:rPr>
          <w:sz w:val="24"/>
          <w:lang w:val="en-GB"/>
        </w:rPr>
      </w:pPr>
      <w:r w:rsidRPr="003B3B16">
        <w:rPr>
          <w:noProof/>
          <w:sz w:val="24"/>
          <w:lang w:eastAsia="nl-NL"/>
        </w:rPr>
        <w:drawing>
          <wp:inline distT="0" distB="0" distL="0" distR="0" wp14:anchorId="6B183C3E" wp14:editId="1BCBF5AF">
            <wp:extent cx="5400000" cy="278326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5">
                      <a:extLst>
                        <a:ext uri="{28A0092B-C50C-407E-A947-70E740481C1C}">
                          <a14:useLocalDpi xmlns:a14="http://schemas.microsoft.com/office/drawing/2010/main" val="0"/>
                        </a:ext>
                      </a:extLst>
                    </a:blip>
                    <a:srcRect b="29263"/>
                    <a:stretch/>
                  </pic:blipFill>
                  <pic:spPr bwMode="auto">
                    <a:xfrm>
                      <a:off x="0" y="0"/>
                      <a:ext cx="5400000" cy="2783260"/>
                    </a:xfrm>
                    <a:prstGeom prst="rect">
                      <a:avLst/>
                    </a:prstGeom>
                    <a:noFill/>
                    <a:ln>
                      <a:noFill/>
                    </a:ln>
                    <a:extLst>
                      <a:ext uri="{53640926-AAD7-44D8-BBD7-CCE9431645EC}">
                        <a14:shadowObscured xmlns:a14="http://schemas.microsoft.com/office/drawing/2010/main"/>
                      </a:ext>
                    </a:extLst>
                  </pic:spPr>
                </pic:pic>
              </a:graphicData>
            </a:graphic>
          </wp:inline>
        </w:drawing>
      </w:r>
    </w:p>
    <w:p w:rsidR="00A12E3B" w:rsidRDefault="00A12E3B" w:rsidP="003D34DF">
      <w:pPr>
        <w:rPr>
          <w:sz w:val="24"/>
          <w:lang w:val="en-US"/>
        </w:rPr>
      </w:pPr>
    </w:p>
    <w:p w:rsidR="00A12E3B" w:rsidRDefault="00A12E3B" w:rsidP="003D34DF">
      <w:pPr>
        <w:rPr>
          <w:sz w:val="24"/>
          <w:lang w:val="en-US"/>
        </w:rPr>
      </w:pPr>
    </w:p>
    <w:p w:rsidR="00A12E3B" w:rsidRDefault="00A12E3B" w:rsidP="003D34DF">
      <w:pPr>
        <w:rPr>
          <w:sz w:val="24"/>
          <w:lang w:val="en-US"/>
        </w:rPr>
      </w:pPr>
    </w:p>
    <w:p w:rsidR="003D34DF" w:rsidRPr="00344582" w:rsidRDefault="003D34DF" w:rsidP="003D34DF">
      <w:pPr>
        <w:rPr>
          <w:sz w:val="24"/>
          <w:lang w:val="en-US"/>
        </w:rPr>
      </w:pPr>
      <w:r>
        <w:rPr>
          <w:sz w:val="24"/>
          <w:lang w:val="en-US"/>
        </w:rPr>
        <w:lastRenderedPageBreak/>
        <w:t xml:space="preserve"> </w:t>
      </w:r>
    </w:p>
    <w:p w:rsidR="003D34DF" w:rsidRDefault="003D34DF" w:rsidP="00CF0319">
      <w:pPr>
        <w:autoSpaceDE w:val="0"/>
        <w:autoSpaceDN w:val="0"/>
        <w:adjustRightInd w:val="0"/>
        <w:outlineLvl w:val="0"/>
        <w:rPr>
          <w:sz w:val="24"/>
          <w:lang w:val="en-US"/>
        </w:rPr>
      </w:pPr>
      <w:r w:rsidRPr="00344582">
        <w:rPr>
          <w:sz w:val="24"/>
          <w:lang w:val="en-US"/>
        </w:rPr>
        <w:t xml:space="preserve">A starting point for the Continuum Approach is provided by the cumulative frequencies of </w:t>
      </w:r>
      <w:r w:rsidR="00A12E3B">
        <w:rPr>
          <w:sz w:val="24"/>
          <w:lang w:val="en-US"/>
        </w:rPr>
        <w:t xml:space="preserve">a </w:t>
      </w:r>
      <w:r w:rsidRPr="00344582">
        <w:rPr>
          <w:sz w:val="24"/>
          <w:lang w:val="en-US"/>
        </w:rPr>
        <w:t>measure</w:t>
      </w:r>
      <w:r w:rsidR="00A12E3B">
        <w:rPr>
          <w:sz w:val="24"/>
          <w:lang w:val="en-US"/>
        </w:rPr>
        <w:t xml:space="preserve">ment </w:t>
      </w:r>
      <w:r w:rsidRPr="00344582">
        <w:rPr>
          <w:sz w:val="24"/>
          <w:lang w:val="en-US"/>
        </w:rPr>
        <w:t xml:space="preserve">on a discrete primary scale and the values on </w:t>
      </w:r>
      <w:r>
        <w:rPr>
          <w:sz w:val="24"/>
          <w:lang w:val="en-US"/>
        </w:rPr>
        <w:t>a</w:t>
      </w:r>
      <w:r w:rsidRPr="00344582">
        <w:rPr>
          <w:sz w:val="24"/>
          <w:lang w:val="en-US"/>
        </w:rPr>
        <w:t xml:space="preserve"> continuum from 0 to 10 at which respondents change their judgment from one to the adjacent response option on this primary scale, for example from ‘</w:t>
      </w:r>
      <w:r w:rsidR="00CF0319">
        <w:rPr>
          <w:sz w:val="24"/>
          <w:lang w:val="en-US"/>
        </w:rPr>
        <w:t>fairly satisfied</w:t>
      </w:r>
      <w:r w:rsidRPr="00344582">
        <w:rPr>
          <w:sz w:val="24"/>
          <w:lang w:val="en-US"/>
        </w:rPr>
        <w:t>’ to ‘</w:t>
      </w:r>
      <w:r w:rsidR="00CF0319">
        <w:rPr>
          <w:sz w:val="24"/>
          <w:lang w:val="en-US"/>
        </w:rPr>
        <w:t>satisfied</w:t>
      </w:r>
      <w:r w:rsidRPr="00344582">
        <w:rPr>
          <w:sz w:val="24"/>
          <w:lang w:val="en-US"/>
        </w:rPr>
        <w:t xml:space="preserve">’. </w:t>
      </w:r>
      <w:r>
        <w:rPr>
          <w:sz w:val="24"/>
          <w:lang w:val="en-US"/>
        </w:rPr>
        <w:t xml:space="preserve">In the Continuum Approach the shape parameters </w:t>
      </w:r>
      <w:r w:rsidRPr="00344582">
        <w:rPr>
          <w:i/>
          <w:sz w:val="24"/>
          <w:lang w:val="en-US"/>
        </w:rPr>
        <w:t>α</w:t>
      </w:r>
      <w:r w:rsidRPr="00344582">
        <w:rPr>
          <w:sz w:val="24"/>
          <w:lang w:val="en-US"/>
        </w:rPr>
        <w:t xml:space="preserve"> and </w:t>
      </w:r>
      <w:r w:rsidRPr="00344582">
        <w:rPr>
          <w:i/>
          <w:sz w:val="24"/>
          <w:lang w:val="en-US"/>
        </w:rPr>
        <w:t>β</w:t>
      </w:r>
      <w:r w:rsidRPr="00344582">
        <w:rPr>
          <w:sz w:val="24"/>
          <w:lang w:val="en-US"/>
        </w:rPr>
        <w:t xml:space="preserve"> </w:t>
      </w:r>
      <w:r>
        <w:rPr>
          <w:sz w:val="24"/>
          <w:lang w:val="en-US"/>
        </w:rPr>
        <w:t xml:space="preserve">of the beta distribution that </w:t>
      </w:r>
      <w:r w:rsidR="00CF0319">
        <w:rPr>
          <w:sz w:val="24"/>
          <w:lang w:val="en-US"/>
        </w:rPr>
        <w:t xml:space="preserve">best </w:t>
      </w:r>
      <w:r>
        <w:rPr>
          <w:sz w:val="24"/>
          <w:lang w:val="en-US"/>
        </w:rPr>
        <w:t xml:space="preserve">fits </w:t>
      </w:r>
      <w:r w:rsidRPr="00344582">
        <w:rPr>
          <w:sz w:val="24"/>
          <w:lang w:val="en-US"/>
        </w:rPr>
        <w:t>the cumulative frequencies and the values on the continuum of the boundaries between the response options of the primary scale</w:t>
      </w:r>
      <w:r>
        <w:rPr>
          <w:sz w:val="24"/>
          <w:lang w:val="en-US"/>
        </w:rPr>
        <w:t xml:space="preserve"> </w:t>
      </w:r>
      <w:r w:rsidRPr="00344582">
        <w:rPr>
          <w:sz w:val="24"/>
          <w:lang w:val="en-US"/>
        </w:rPr>
        <w:t xml:space="preserve">are estimated as maximum likelihood estimators. </w:t>
      </w:r>
      <w:r w:rsidRPr="002A0169">
        <w:rPr>
          <w:sz w:val="24"/>
          <w:lang w:val="en-US"/>
        </w:rPr>
        <w:t xml:space="preserve">This estimation procedure is described into more detail in </w:t>
      </w:r>
      <w:proofErr w:type="spellStart"/>
      <w:r w:rsidRPr="002A0169">
        <w:rPr>
          <w:sz w:val="24"/>
          <w:lang w:val="en-US"/>
        </w:rPr>
        <w:t>Kalmijn</w:t>
      </w:r>
      <w:proofErr w:type="spellEnd"/>
      <w:r w:rsidRPr="002A0169">
        <w:rPr>
          <w:sz w:val="24"/>
          <w:lang w:val="en-US"/>
        </w:rPr>
        <w:t xml:space="preserve"> (2</w:t>
      </w:r>
      <w:r>
        <w:rPr>
          <w:sz w:val="24"/>
          <w:lang w:val="en-US"/>
        </w:rPr>
        <w:t>0</w:t>
      </w:r>
      <w:r w:rsidRPr="002A0169">
        <w:rPr>
          <w:sz w:val="24"/>
          <w:lang w:val="en-US"/>
        </w:rPr>
        <w:t>10</w:t>
      </w:r>
      <w:r>
        <w:rPr>
          <w:sz w:val="24"/>
          <w:lang w:val="en-US"/>
        </w:rPr>
        <w:t>,</w:t>
      </w:r>
      <w:r w:rsidRPr="002A0169">
        <w:rPr>
          <w:sz w:val="24"/>
          <w:lang w:val="en-US"/>
        </w:rPr>
        <w:t xml:space="preserve"> p</w:t>
      </w:r>
      <w:r>
        <w:rPr>
          <w:sz w:val="24"/>
          <w:lang w:val="en-US"/>
        </w:rPr>
        <w:t>p</w:t>
      </w:r>
      <w:r w:rsidRPr="002A0169">
        <w:rPr>
          <w:sz w:val="24"/>
          <w:lang w:val="en-US"/>
        </w:rPr>
        <w:t>. 160-162).</w:t>
      </w:r>
    </w:p>
    <w:p w:rsidR="003D34DF" w:rsidRDefault="003D34DF" w:rsidP="00043B1C">
      <w:pPr>
        <w:autoSpaceDE w:val="0"/>
        <w:autoSpaceDN w:val="0"/>
        <w:adjustRightInd w:val="0"/>
        <w:ind w:firstLine="709"/>
        <w:outlineLvl w:val="0"/>
        <w:rPr>
          <w:sz w:val="24"/>
          <w:lang w:val="en-US"/>
        </w:rPr>
      </w:pPr>
      <w:r>
        <w:rPr>
          <w:sz w:val="24"/>
          <w:lang w:val="en-US"/>
        </w:rPr>
        <w:t>If the Continuum Approach is used to derive a reference distribution based on survey results measured on a discrete scale, this scale should preferably be numerical with ten to eleven response options.</w:t>
      </w:r>
      <w:r w:rsidR="00A12E3B">
        <w:rPr>
          <w:sz w:val="24"/>
          <w:lang w:val="en-US"/>
        </w:rPr>
        <w:t xml:space="preserve"> </w:t>
      </w:r>
      <w:r w:rsidRPr="00400700">
        <w:rPr>
          <w:sz w:val="24"/>
          <w:lang w:val="en-US"/>
        </w:rPr>
        <w:t xml:space="preserve">In Fig. </w:t>
      </w:r>
      <w:r w:rsidR="00CF0319">
        <w:rPr>
          <w:sz w:val="24"/>
          <w:lang w:val="en-US"/>
        </w:rPr>
        <w:t>A</w:t>
      </w:r>
      <w:r w:rsidR="00043B1C">
        <w:rPr>
          <w:sz w:val="24"/>
          <w:lang w:val="en-US"/>
        </w:rPr>
        <w:t xml:space="preserve">.2 </w:t>
      </w:r>
      <w:r w:rsidRPr="00400700">
        <w:rPr>
          <w:sz w:val="24"/>
          <w:lang w:val="en-US"/>
        </w:rPr>
        <w:t>we illustrate the use of the Continuum Approach to derive a reference distribution from response</w:t>
      </w:r>
      <w:r>
        <w:rPr>
          <w:sz w:val="24"/>
          <w:lang w:val="en-US"/>
        </w:rPr>
        <w:t>s</w:t>
      </w:r>
      <w:r w:rsidRPr="00400700">
        <w:rPr>
          <w:sz w:val="24"/>
          <w:lang w:val="en-US"/>
        </w:rPr>
        <w:t xml:space="preserve"> to the question: ‘</w:t>
      </w:r>
      <w:r w:rsidR="00043B1C" w:rsidRPr="00043B1C">
        <w:rPr>
          <w:sz w:val="24"/>
          <w:lang w:val="en-US"/>
        </w:rPr>
        <w:t>All things considered, how satisfied are you with your life as-a-whole now.....?</w:t>
      </w:r>
      <w:r w:rsidRPr="00400700">
        <w:rPr>
          <w:sz w:val="24"/>
          <w:lang w:val="en-US"/>
        </w:rPr>
        <w:t xml:space="preserve">’ </w:t>
      </w:r>
      <w:r>
        <w:rPr>
          <w:sz w:val="24"/>
          <w:lang w:val="en-US"/>
        </w:rPr>
        <w:t>using a</w:t>
      </w:r>
      <w:r w:rsidRPr="00400700">
        <w:rPr>
          <w:sz w:val="24"/>
          <w:lang w:val="en-US"/>
        </w:rPr>
        <w:t>n 1</w:t>
      </w:r>
      <w:r w:rsidR="00043B1C">
        <w:rPr>
          <w:sz w:val="24"/>
          <w:lang w:val="en-US"/>
        </w:rPr>
        <w:t>0</w:t>
      </w:r>
      <w:r w:rsidRPr="00400700">
        <w:rPr>
          <w:sz w:val="24"/>
          <w:lang w:val="en-US"/>
        </w:rPr>
        <w:t>-point numerical scale from 0 to 10 with the anchor points of the scale labelled by ‘</w:t>
      </w:r>
      <w:r w:rsidR="00043B1C">
        <w:rPr>
          <w:sz w:val="24"/>
          <w:lang w:val="en-US"/>
        </w:rPr>
        <w:t>Dis</w:t>
      </w:r>
      <w:r w:rsidRPr="00400700">
        <w:rPr>
          <w:sz w:val="24"/>
          <w:lang w:val="en-US"/>
        </w:rPr>
        <w:t>satisfied’ and ‘</w:t>
      </w:r>
      <w:r w:rsidR="00043B1C">
        <w:rPr>
          <w:sz w:val="24"/>
          <w:lang w:val="en-US"/>
        </w:rPr>
        <w:t>S</w:t>
      </w:r>
      <w:r w:rsidRPr="00400700">
        <w:rPr>
          <w:sz w:val="24"/>
          <w:lang w:val="en-US"/>
        </w:rPr>
        <w:t xml:space="preserve">atisfied’. This item </w:t>
      </w:r>
      <w:r w:rsidR="00043B1C">
        <w:rPr>
          <w:sz w:val="24"/>
          <w:lang w:val="en-US"/>
        </w:rPr>
        <w:t>was taken from the World Values Survey</w:t>
      </w:r>
      <w:r w:rsidRPr="00400700">
        <w:rPr>
          <w:rStyle w:val="Voetnootmarkering"/>
          <w:sz w:val="24"/>
          <w:lang w:val="en-US"/>
        </w:rPr>
        <w:footnoteReference w:id="3"/>
      </w:r>
      <w:r w:rsidRPr="00400700">
        <w:rPr>
          <w:sz w:val="24"/>
          <w:lang w:val="en-US"/>
        </w:rPr>
        <w:t xml:space="preserve">. </w:t>
      </w:r>
      <w:r>
        <w:rPr>
          <w:sz w:val="24"/>
          <w:lang w:val="en-US"/>
        </w:rPr>
        <w:t>W</w:t>
      </w:r>
      <w:r w:rsidRPr="001E6D81">
        <w:rPr>
          <w:sz w:val="24"/>
          <w:lang w:val="en-US"/>
        </w:rPr>
        <w:t>e fixed</w:t>
      </w:r>
      <w:r w:rsidRPr="00D97C80">
        <w:rPr>
          <w:sz w:val="24"/>
          <w:lang w:val="en-US"/>
        </w:rPr>
        <w:t xml:space="preserve"> </w:t>
      </w:r>
      <w:r w:rsidR="00043B1C">
        <w:rPr>
          <w:sz w:val="24"/>
          <w:lang w:val="en-US"/>
        </w:rPr>
        <w:t>10</w:t>
      </w:r>
      <w:r w:rsidRPr="00D716E3">
        <w:rPr>
          <w:sz w:val="24"/>
          <w:lang w:val="en-US"/>
        </w:rPr>
        <w:t xml:space="preserve"> </w:t>
      </w:r>
      <w:r>
        <w:rPr>
          <w:sz w:val="24"/>
          <w:lang w:val="en-US"/>
        </w:rPr>
        <w:t xml:space="preserve">equidistant upper </w:t>
      </w:r>
      <w:r w:rsidRPr="00D716E3">
        <w:rPr>
          <w:sz w:val="24"/>
          <w:lang w:val="en-US"/>
        </w:rPr>
        <w:t>boundar</w:t>
      </w:r>
      <w:r w:rsidRPr="0043399B">
        <w:rPr>
          <w:sz w:val="24"/>
          <w:lang w:val="en-US"/>
        </w:rPr>
        <w:t>ies</w:t>
      </w:r>
      <w:r>
        <w:rPr>
          <w:sz w:val="24"/>
          <w:lang w:val="en-US"/>
        </w:rPr>
        <w:t>, one for each response option</w:t>
      </w:r>
      <w:r w:rsidRPr="0043399B">
        <w:rPr>
          <w:sz w:val="24"/>
          <w:lang w:val="en-US"/>
        </w:rPr>
        <w:t xml:space="preserve">, starting at </w:t>
      </w:r>
      <w:r w:rsidR="00043B1C">
        <w:rPr>
          <w:sz w:val="24"/>
          <w:lang w:val="en-US"/>
        </w:rPr>
        <w:t>1.0</w:t>
      </w:r>
      <w:r w:rsidRPr="0043399B">
        <w:rPr>
          <w:sz w:val="24"/>
          <w:lang w:val="en-US"/>
        </w:rPr>
        <w:t xml:space="preserve"> for the response option at the lower end of the scale and ending </w:t>
      </w:r>
      <w:r>
        <w:rPr>
          <w:sz w:val="24"/>
          <w:lang w:val="en-US"/>
        </w:rPr>
        <w:t>at</w:t>
      </w:r>
      <w:r w:rsidRPr="0043399B">
        <w:rPr>
          <w:sz w:val="24"/>
          <w:lang w:val="en-US"/>
        </w:rPr>
        <w:t xml:space="preserve"> 10.0 for the option at the upper end of the scale.</w:t>
      </w:r>
      <w:r>
        <w:rPr>
          <w:sz w:val="24"/>
          <w:lang w:val="en-US"/>
        </w:rPr>
        <w:t xml:space="preserve"> The assumption that these </w:t>
      </w:r>
      <w:r w:rsidRPr="00400700">
        <w:rPr>
          <w:sz w:val="24"/>
          <w:lang w:val="en-GB"/>
        </w:rPr>
        <w:t xml:space="preserve">boundaries </w:t>
      </w:r>
      <w:r>
        <w:rPr>
          <w:sz w:val="24"/>
          <w:lang w:val="en-GB"/>
        </w:rPr>
        <w:t xml:space="preserve">between </w:t>
      </w:r>
      <w:r w:rsidRPr="00400700">
        <w:rPr>
          <w:sz w:val="24"/>
          <w:lang w:val="en-GB"/>
        </w:rPr>
        <w:t>the respons</w:t>
      </w:r>
      <w:r>
        <w:rPr>
          <w:sz w:val="24"/>
          <w:lang w:val="en-GB"/>
        </w:rPr>
        <w:t>e</w:t>
      </w:r>
      <w:r w:rsidRPr="00400700">
        <w:rPr>
          <w:sz w:val="24"/>
          <w:lang w:val="en-GB"/>
        </w:rPr>
        <w:t xml:space="preserve"> option</w:t>
      </w:r>
      <w:r>
        <w:rPr>
          <w:sz w:val="24"/>
          <w:lang w:val="en-GB"/>
        </w:rPr>
        <w:t>s</w:t>
      </w:r>
      <w:r w:rsidRPr="00400700">
        <w:rPr>
          <w:sz w:val="24"/>
          <w:lang w:val="en-GB"/>
        </w:rPr>
        <w:t xml:space="preserve"> </w:t>
      </w:r>
      <w:r>
        <w:rPr>
          <w:sz w:val="24"/>
          <w:lang w:val="en-GB"/>
        </w:rPr>
        <w:t xml:space="preserve">are </w:t>
      </w:r>
      <w:r w:rsidRPr="00400700">
        <w:rPr>
          <w:sz w:val="24"/>
          <w:lang w:val="en-GB"/>
        </w:rPr>
        <w:t>equidistan</w:t>
      </w:r>
      <w:r>
        <w:rPr>
          <w:sz w:val="24"/>
          <w:lang w:val="en-GB"/>
        </w:rPr>
        <w:t xml:space="preserve">tly </w:t>
      </w:r>
      <w:r w:rsidRPr="00400700">
        <w:rPr>
          <w:sz w:val="24"/>
          <w:lang w:val="en-GB"/>
        </w:rPr>
        <w:t>distributed</w:t>
      </w:r>
      <w:r>
        <w:rPr>
          <w:sz w:val="24"/>
          <w:lang w:val="en-GB"/>
        </w:rPr>
        <w:t xml:space="preserve"> </w:t>
      </w:r>
      <w:r w:rsidRPr="00400700">
        <w:rPr>
          <w:sz w:val="24"/>
          <w:lang w:val="en-GB"/>
        </w:rPr>
        <w:t>is a methodological choice (</w:t>
      </w:r>
      <w:proofErr w:type="spellStart"/>
      <w:r w:rsidRPr="00400700">
        <w:rPr>
          <w:sz w:val="24"/>
          <w:lang w:val="en-GB"/>
        </w:rPr>
        <w:t>Kalmijn</w:t>
      </w:r>
      <w:proofErr w:type="spellEnd"/>
      <w:r>
        <w:rPr>
          <w:sz w:val="24"/>
          <w:lang w:val="en-GB"/>
        </w:rPr>
        <w:t>,</w:t>
      </w:r>
      <w:r w:rsidRPr="00400700">
        <w:rPr>
          <w:sz w:val="24"/>
          <w:lang w:val="en-GB"/>
        </w:rPr>
        <w:t xml:space="preserve"> 2013) which provides a very useful basis for the Reference Distribution Method.</w:t>
      </w:r>
      <w:r w:rsidRPr="00400700">
        <w:rPr>
          <w:sz w:val="24"/>
          <w:lang w:val="en-US"/>
        </w:rPr>
        <w:t xml:space="preserve"> </w:t>
      </w:r>
    </w:p>
    <w:p w:rsidR="00043B1C" w:rsidRDefault="00043B1C" w:rsidP="00043B1C">
      <w:pPr>
        <w:autoSpaceDE w:val="0"/>
        <w:autoSpaceDN w:val="0"/>
        <w:adjustRightInd w:val="0"/>
        <w:ind w:firstLine="709"/>
        <w:outlineLvl w:val="0"/>
        <w:rPr>
          <w:sz w:val="24"/>
          <w:lang w:val="en-US"/>
        </w:rPr>
      </w:pPr>
    </w:p>
    <w:p w:rsidR="003D34DF" w:rsidRPr="002E79AB" w:rsidRDefault="003D34DF" w:rsidP="003D34DF">
      <w:pPr>
        <w:rPr>
          <w:b/>
          <w:sz w:val="24"/>
          <w:lang w:val="en-US"/>
        </w:rPr>
      </w:pPr>
      <w:r w:rsidRPr="002E79AB">
        <w:rPr>
          <w:b/>
          <w:sz w:val="24"/>
          <w:lang w:val="en-US"/>
        </w:rPr>
        <w:t xml:space="preserve">Fig. </w:t>
      </w:r>
      <w:r w:rsidR="00CF0319">
        <w:rPr>
          <w:b/>
          <w:sz w:val="24"/>
          <w:lang w:val="en-US"/>
        </w:rPr>
        <w:t>A</w:t>
      </w:r>
      <w:r w:rsidR="00043B1C">
        <w:rPr>
          <w:b/>
          <w:sz w:val="24"/>
          <w:lang w:val="en-US"/>
        </w:rPr>
        <w:t>.2</w:t>
      </w:r>
      <w:r w:rsidRPr="002E79AB">
        <w:rPr>
          <w:b/>
          <w:sz w:val="24"/>
          <w:lang w:val="en-US"/>
        </w:rPr>
        <w:t xml:space="preserve"> Best fitting beta distribution to the </w:t>
      </w:r>
      <w:r w:rsidR="00CF0319">
        <w:rPr>
          <w:b/>
          <w:sz w:val="24"/>
          <w:lang w:val="en-US"/>
        </w:rPr>
        <w:t>WVS frequency distribution 2006</w:t>
      </w:r>
    </w:p>
    <w:p w:rsidR="003D34DF" w:rsidRPr="002E79AB" w:rsidRDefault="00CF0319" w:rsidP="003D34DF">
      <w:pPr>
        <w:rPr>
          <w:sz w:val="24"/>
          <w:lang w:val="en-US"/>
        </w:rPr>
      </w:pPr>
      <w:r>
        <w:rPr>
          <w:noProof/>
          <w:sz w:val="24"/>
          <w:lang w:eastAsia="nl-NL"/>
        </w:rPr>
        <w:drawing>
          <wp:inline distT="0" distB="0" distL="0" distR="0" wp14:anchorId="428606BA">
            <wp:extent cx="4284000" cy="3121200"/>
            <wp:effectExtent l="0" t="0" r="2540" b="3175"/>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284000" cy="3121200"/>
                    </a:xfrm>
                    <a:prstGeom prst="rect">
                      <a:avLst/>
                    </a:prstGeom>
                    <a:noFill/>
                  </pic:spPr>
                </pic:pic>
              </a:graphicData>
            </a:graphic>
          </wp:inline>
        </w:drawing>
      </w:r>
    </w:p>
    <w:p w:rsidR="003D34DF" w:rsidRPr="001E6D81" w:rsidRDefault="003D34DF" w:rsidP="003D34DF">
      <w:pPr>
        <w:rPr>
          <w:sz w:val="24"/>
          <w:highlight w:val="yellow"/>
          <w:lang w:val="en-US"/>
        </w:rPr>
      </w:pPr>
    </w:p>
    <w:p w:rsidR="003D34DF" w:rsidRDefault="003D34DF" w:rsidP="003D34DF">
      <w:pPr>
        <w:autoSpaceDE w:val="0"/>
        <w:autoSpaceDN w:val="0"/>
        <w:adjustRightInd w:val="0"/>
        <w:outlineLvl w:val="0"/>
        <w:rPr>
          <w:b/>
          <w:sz w:val="24"/>
          <w:lang w:val="en-GB"/>
        </w:rPr>
      </w:pPr>
      <w:r w:rsidRPr="0043399B">
        <w:rPr>
          <w:sz w:val="24"/>
          <w:lang w:val="en-US"/>
        </w:rPr>
        <w:t xml:space="preserve">The parameters of the beta distribution in Fig. </w:t>
      </w:r>
      <w:r w:rsidR="00CF0319">
        <w:rPr>
          <w:sz w:val="24"/>
          <w:lang w:val="en-US"/>
        </w:rPr>
        <w:t xml:space="preserve">A.2 </w:t>
      </w:r>
      <w:r w:rsidRPr="0043399B">
        <w:rPr>
          <w:sz w:val="24"/>
          <w:lang w:val="en-US"/>
        </w:rPr>
        <w:t xml:space="preserve">are </w:t>
      </w:r>
      <w:r w:rsidRPr="00687257">
        <w:rPr>
          <w:i/>
          <w:sz w:val="24"/>
          <w:lang w:val="en-US"/>
        </w:rPr>
        <w:t>α</w:t>
      </w:r>
      <w:r w:rsidRPr="0043399B">
        <w:rPr>
          <w:sz w:val="24"/>
          <w:lang w:val="en-US"/>
        </w:rPr>
        <w:t xml:space="preserve"> = </w:t>
      </w:r>
      <w:r>
        <w:rPr>
          <w:sz w:val="24"/>
          <w:lang w:val="en-US"/>
        </w:rPr>
        <w:t>7.</w:t>
      </w:r>
      <w:r w:rsidR="00CF0319">
        <w:rPr>
          <w:sz w:val="24"/>
          <w:lang w:val="en-US"/>
        </w:rPr>
        <w:t xml:space="preserve">64 </w:t>
      </w:r>
      <w:r w:rsidRPr="0043399B">
        <w:rPr>
          <w:sz w:val="24"/>
          <w:lang w:val="en-US"/>
        </w:rPr>
        <w:t xml:space="preserve">and </w:t>
      </w:r>
      <w:r w:rsidRPr="00687257">
        <w:rPr>
          <w:i/>
          <w:sz w:val="24"/>
          <w:lang w:val="en-US"/>
        </w:rPr>
        <w:t>β</w:t>
      </w:r>
      <w:r w:rsidRPr="0043399B">
        <w:rPr>
          <w:sz w:val="24"/>
          <w:lang w:val="en-US"/>
        </w:rPr>
        <w:t xml:space="preserve"> = </w:t>
      </w:r>
      <w:r>
        <w:rPr>
          <w:sz w:val="24"/>
          <w:lang w:val="en-US"/>
        </w:rPr>
        <w:t>2.</w:t>
      </w:r>
      <w:r w:rsidR="00CF0319">
        <w:rPr>
          <w:sz w:val="24"/>
          <w:lang w:val="en-US"/>
        </w:rPr>
        <w:t>90</w:t>
      </w:r>
      <w:r w:rsidRPr="0043399B">
        <w:rPr>
          <w:sz w:val="24"/>
          <w:lang w:val="en-US"/>
        </w:rPr>
        <w:t>, which</w:t>
      </w:r>
      <w:r>
        <w:rPr>
          <w:sz w:val="24"/>
          <w:lang w:val="en-US"/>
        </w:rPr>
        <w:t>, according to Eq. 1 corresponds to a mean of 7.</w:t>
      </w:r>
      <w:r w:rsidR="00CF0319">
        <w:rPr>
          <w:sz w:val="24"/>
          <w:lang w:val="en-US"/>
        </w:rPr>
        <w:t>24</w:t>
      </w:r>
      <w:r w:rsidRPr="0043399B">
        <w:rPr>
          <w:sz w:val="24"/>
          <w:lang w:val="en-US"/>
        </w:rPr>
        <w:t>.</w:t>
      </w:r>
    </w:p>
    <w:p w:rsidR="003D34DF" w:rsidRDefault="003D34DF" w:rsidP="003D34DF">
      <w:pPr>
        <w:ind w:hanging="567"/>
        <w:outlineLvl w:val="0"/>
        <w:rPr>
          <w:b/>
          <w:sz w:val="24"/>
          <w:lang w:val="en-GB"/>
        </w:rPr>
      </w:pPr>
    </w:p>
    <w:p w:rsidR="00043B1C" w:rsidRDefault="00043B1C" w:rsidP="003D34DF">
      <w:pPr>
        <w:ind w:hanging="567"/>
        <w:outlineLvl w:val="0"/>
        <w:rPr>
          <w:b/>
          <w:sz w:val="24"/>
          <w:lang w:val="en-GB"/>
        </w:rPr>
      </w:pPr>
    </w:p>
    <w:p w:rsidR="00043B1C" w:rsidRPr="002E79AB" w:rsidRDefault="00043B1C" w:rsidP="00CF0319">
      <w:pPr>
        <w:autoSpaceDE w:val="0"/>
        <w:autoSpaceDN w:val="0"/>
        <w:adjustRightInd w:val="0"/>
        <w:outlineLvl w:val="0"/>
        <w:rPr>
          <w:sz w:val="24"/>
          <w:lang w:val="en-US"/>
        </w:rPr>
      </w:pPr>
      <w:r>
        <w:rPr>
          <w:sz w:val="24"/>
          <w:lang w:val="en-US"/>
        </w:rPr>
        <w:lastRenderedPageBreak/>
        <w:t xml:space="preserve">The curve in Fig. </w:t>
      </w:r>
      <w:r w:rsidR="00CF0319">
        <w:rPr>
          <w:sz w:val="24"/>
          <w:lang w:val="en-US"/>
        </w:rPr>
        <w:t>A.2</w:t>
      </w:r>
      <w:r>
        <w:rPr>
          <w:sz w:val="24"/>
          <w:lang w:val="en-US"/>
        </w:rPr>
        <w:t xml:space="preserve"> is the beta distribution that according to the Continuum Approach fits best to the boundaries and cumulative frequencies distribution of the </w:t>
      </w:r>
      <w:r w:rsidR="00CF0319">
        <w:rPr>
          <w:sz w:val="24"/>
          <w:lang w:val="en-US"/>
        </w:rPr>
        <w:t>WV</w:t>
      </w:r>
      <w:r>
        <w:rPr>
          <w:sz w:val="24"/>
          <w:lang w:val="en-US"/>
        </w:rPr>
        <w:t>S item in 200</w:t>
      </w:r>
      <w:r w:rsidR="00CF0319">
        <w:rPr>
          <w:sz w:val="24"/>
          <w:lang w:val="en-US"/>
        </w:rPr>
        <w:t>6</w:t>
      </w:r>
      <w:r>
        <w:rPr>
          <w:sz w:val="24"/>
          <w:lang w:val="en-US"/>
        </w:rPr>
        <w:t>.</w:t>
      </w:r>
    </w:p>
    <w:p w:rsidR="00043B1C" w:rsidRPr="009C47C7" w:rsidRDefault="00043B1C" w:rsidP="003D34DF">
      <w:pPr>
        <w:ind w:hanging="567"/>
        <w:outlineLvl w:val="0"/>
        <w:rPr>
          <w:b/>
          <w:sz w:val="24"/>
          <w:lang w:val="en-GB"/>
        </w:rPr>
      </w:pPr>
    </w:p>
    <w:p w:rsidR="003D34DF" w:rsidRPr="00F30EC2" w:rsidRDefault="00CF0319" w:rsidP="00CF0319">
      <w:pPr>
        <w:autoSpaceDE w:val="0"/>
        <w:autoSpaceDN w:val="0"/>
        <w:adjustRightInd w:val="0"/>
        <w:outlineLvl w:val="0"/>
        <w:rPr>
          <w:b/>
          <w:sz w:val="24"/>
          <w:lang w:val="en-GB"/>
        </w:rPr>
      </w:pPr>
      <w:r>
        <w:rPr>
          <w:b/>
          <w:sz w:val="24"/>
          <w:lang w:val="en-US"/>
        </w:rPr>
        <w:t xml:space="preserve">A.2 </w:t>
      </w:r>
      <w:r w:rsidR="003D34DF" w:rsidRPr="00344582">
        <w:rPr>
          <w:b/>
          <w:sz w:val="24"/>
          <w:lang w:val="en-US"/>
        </w:rPr>
        <w:t xml:space="preserve">Illustration of </w:t>
      </w:r>
      <w:r w:rsidR="003D34DF">
        <w:rPr>
          <w:b/>
          <w:sz w:val="24"/>
          <w:lang w:val="en-US"/>
        </w:rPr>
        <w:t>an</w:t>
      </w:r>
      <w:r w:rsidR="003D34DF" w:rsidRPr="00344582">
        <w:rPr>
          <w:b/>
          <w:sz w:val="24"/>
          <w:lang w:val="en-US"/>
        </w:rPr>
        <w:t xml:space="preserve"> </w:t>
      </w:r>
      <w:r w:rsidR="00685AE8">
        <w:rPr>
          <w:b/>
          <w:sz w:val="24"/>
          <w:lang w:val="en-US"/>
        </w:rPr>
        <w:t>A</w:t>
      </w:r>
      <w:r w:rsidR="003D34DF" w:rsidRPr="00344582">
        <w:rPr>
          <w:b/>
          <w:sz w:val="24"/>
          <w:lang w:val="en-US"/>
        </w:rPr>
        <w:t>pplication of the Reference Distribution Method</w:t>
      </w:r>
    </w:p>
    <w:p w:rsidR="00293DAC" w:rsidRPr="0001528F" w:rsidRDefault="00293DAC" w:rsidP="00293DAC">
      <w:pPr>
        <w:rPr>
          <w:lang w:val="en-US"/>
        </w:rPr>
      </w:pPr>
      <w:r>
        <w:rPr>
          <w:lang w:val="en-US"/>
        </w:rPr>
        <w:t xml:space="preserve">We </w:t>
      </w:r>
      <w:r w:rsidRPr="0001528F">
        <w:rPr>
          <w:lang w:val="en-US"/>
        </w:rPr>
        <w:t xml:space="preserve">will </w:t>
      </w:r>
      <w:r>
        <w:rPr>
          <w:lang w:val="en-US"/>
        </w:rPr>
        <w:t>u</w:t>
      </w:r>
      <w:r w:rsidRPr="0001528F">
        <w:rPr>
          <w:lang w:val="en-US"/>
        </w:rPr>
        <w:t>se th</w:t>
      </w:r>
      <w:r>
        <w:rPr>
          <w:lang w:val="en-US"/>
        </w:rPr>
        <w:t xml:space="preserve">e best fit </w:t>
      </w:r>
      <w:r w:rsidRPr="0001528F">
        <w:rPr>
          <w:lang w:val="en-US"/>
        </w:rPr>
        <w:t>beta distribution</w:t>
      </w:r>
      <w:r>
        <w:rPr>
          <w:lang w:val="en-US"/>
        </w:rPr>
        <w:t xml:space="preserve"> based on the WVS item </w:t>
      </w:r>
      <w:r w:rsidRPr="0001528F">
        <w:rPr>
          <w:lang w:val="en-US"/>
        </w:rPr>
        <w:t xml:space="preserve">as a reference for the illustration of the application of the Reference Distribution Method to the life satisfaction item from </w:t>
      </w:r>
      <w:r w:rsidR="00B35CAB">
        <w:rPr>
          <w:lang w:val="en-US"/>
        </w:rPr>
        <w:t>a survey of Statistics Netherlands. T</w:t>
      </w:r>
      <w:r w:rsidRPr="0001528F">
        <w:rPr>
          <w:lang w:val="en-US"/>
        </w:rPr>
        <w:t>he frequency distribution of the responses to this item in 2006 in The Netherlands is:</w:t>
      </w:r>
    </w:p>
    <w:p w:rsidR="00293DAC" w:rsidRPr="0001528F" w:rsidRDefault="00293DAC" w:rsidP="00293DAC">
      <w:pPr>
        <w:pStyle w:val="Lijstalinea"/>
        <w:numPr>
          <w:ilvl w:val="0"/>
          <w:numId w:val="22"/>
        </w:numPr>
        <w:spacing w:line="240" w:lineRule="auto"/>
        <w:rPr>
          <w:rFonts w:cs="Times New Roman"/>
        </w:rPr>
      </w:pPr>
      <w:proofErr w:type="spellStart"/>
      <w:r w:rsidRPr="0001528F">
        <w:rPr>
          <w:rFonts w:cs="Times New Roman"/>
        </w:rPr>
        <w:t>Extraordinarily</w:t>
      </w:r>
      <w:proofErr w:type="spellEnd"/>
      <w:r w:rsidRPr="0001528F">
        <w:rPr>
          <w:rFonts w:cs="Times New Roman"/>
        </w:rPr>
        <w:t xml:space="preserve"> </w:t>
      </w:r>
      <w:proofErr w:type="spellStart"/>
      <w:r w:rsidRPr="0001528F">
        <w:rPr>
          <w:rFonts w:cs="Times New Roman"/>
        </w:rPr>
        <w:t>satisfied</w:t>
      </w:r>
      <w:proofErr w:type="spellEnd"/>
      <w:r w:rsidRPr="0001528F">
        <w:rPr>
          <w:rFonts w:cs="Times New Roman"/>
        </w:rPr>
        <w:t xml:space="preserve"> </w:t>
      </w:r>
      <w:r w:rsidRPr="0001528F">
        <w:rPr>
          <w:rFonts w:cs="Times New Roman"/>
        </w:rPr>
        <w:tab/>
      </w:r>
      <w:r w:rsidRPr="0001528F">
        <w:rPr>
          <w:rFonts w:cs="Times New Roman"/>
        </w:rPr>
        <w:tab/>
        <w:t xml:space="preserve">  7.8%</w:t>
      </w:r>
    </w:p>
    <w:p w:rsidR="00293DAC" w:rsidRPr="0001528F" w:rsidRDefault="00293DAC" w:rsidP="00293DAC">
      <w:pPr>
        <w:pStyle w:val="Lijstalinea"/>
        <w:numPr>
          <w:ilvl w:val="0"/>
          <w:numId w:val="22"/>
        </w:numPr>
        <w:spacing w:line="240" w:lineRule="auto"/>
        <w:rPr>
          <w:rFonts w:cs="Times New Roman"/>
        </w:rPr>
      </w:pPr>
      <w:proofErr w:type="spellStart"/>
      <w:r w:rsidRPr="0001528F">
        <w:rPr>
          <w:rFonts w:cs="Times New Roman"/>
        </w:rPr>
        <w:t>Very</w:t>
      </w:r>
      <w:proofErr w:type="spellEnd"/>
      <w:r w:rsidRPr="0001528F">
        <w:rPr>
          <w:rFonts w:cs="Times New Roman"/>
        </w:rPr>
        <w:t xml:space="preserve"> </w:t>
      </w:r>
      <w:proofErr w:type="spellStart"/>
      <w:r w:rsidRPr="0001528F">
        <w:rPr>
          <w:rFonts w:cs="Times New Roman"/>
        </w:rPr>
        <w:t>satisfied</w:t>
      </w:r>
      <w:proofErr w:type="spellEnd"/>
      <w:r w:rsidRPr="0001528F">
        <w:rPr>
          <w:rFonts w:cs="Times New Roman"/>
        </w:rPr>
        <w:t xml:space="preserve"> </w:t>
      </w:r>
      <w:r w:rsidRPr="0001528F">
        <w:rPr>
          <w:rFonts w:cs="Times New Roman"/>
        </w:rPr>
        <w:tab/>
      </w:r>
      <w:r w:rsidRPr="0001528F">
        <w:rPr>
          <w:rFonts w:cs="Times New Roman"/>
        </w:rPr>
        <w:tab/>
      </w:r>
      <w:r w:rsidRPr="0001528F">
        <w:rPr>
          <w:rFonts w:cs="Times New Roman"/>
        </w:rPr>
        <w:tab/>
        <w:t>33.5%</w:t>
      </w:r>
    </w:p>
    <w:p w:rsidR="00293DAC" w:rsidRPr="0001528F" w:rsidRDefault="00293DAC" w:rsidP="00293DAC">
      <w:pPr>
        <w:pStyle w:val="Lijstalinea"/>
        <w:numPr>
          <w:ilvl w:val="0"/>
          <w:numId w:val="22"/>
        </w:numPr>
        <w:spacing w:line="240" w:lineRule="auto"/>
        <w:rPr>
          <w:rFonts w:cs="Times New Roman"/>
        </w:rPr>
      </w:pPr>
      <w:proofErr w:type="spellStart"/>
      <w:r w:rsidRPr="0001528F">
        <w:rPr>
          <w:rFonts w:cs="Times New Roman"/>
        </w:rPr>
        <w:t>Satisfied</w:t>
      </w:r>
      <w:proofErr w:type="spellEnd"/>
      <w:r w:rsidRPr="0001528F">
        <w:rPr>
          <w:rFonts w:cs="Times New Roman"/>
        </w:rPr>
        <w:t xml:space="preserve"> </w:t>
      </w:r>
      <w:r w:rsidRPr="0001528F">
        <w:rPr>
          <w:rFonts w:cs="Times New Roman"/>
        </w:rPr>
        <w:tab/>
      </w:r>
      <w:r w:rsidRPr="0001528F">
        <w:rPr>
          <w:rFonts w:cs="Times New Roman"/>
        </w:rPr>
        <w:tab/>
      </w:r>
      <w:r w:rsidRPr="0001528F">
        <w:rPr>
          <w:rFonts w:cs="Times New Roman"/>
        </w:rPr>
        <w:tab/>
      </w:r>
      <w:r w:rsidRPr="0001528F">
        <w:rPr>
          <w:rFonts w:cs="Times New Roman"/>
        </w:rPr>
        <w:tab/>
        <w:t>46.3%</w:t>
      </w:r>
    </w:p>
    <w:p w:rsidR="00293DAC" w:rsidRPr="0001528F" w:rsidRDefault="00293DAC" w:rsidP="00293DAC">
      <w:pPr>
        <w:pStyle w:val="Lijstalinea"/>
        <w:numPr>
          <w:ilvl w:val="0"/>
          <w:numId w:val="22"/>
        </w:numPr>
        <w:spacing w:line="240" w:lineRule="auto"/>
        <w:rPr>
          <w:rFonts w:cs="Times New Roman"/>
        </w:rPr>
      </w:pPr>
      <w:proofErr w:type="spellStart"/>
      <w:r w:rsidRPr="0001528F">
        <w:rPr>
          <w:rFonts w:cs="Times New Roman"/>
        </w:rPr>
        <w:t>Fairly</w:t>
      </w:r>
      <w:proofErr w:type="spellEnd"/>
      <w:r w:rsidRPr="0001528F">
        <w:rPr>
          <w:rFonts w:cs="Times New Roman"/>
        </w:rPr>
        <w:t xml:space="preserve"> </w:t>
      </w:r>
      <w:proofErr w:type="spellStart"/>
      <w:r w:rsidRPr="0001528F">
        <w:rPr>
          <w:rFonts w:cs="Times New Roman"/>
        </w:rPr>
        <w:t>satisfied</w:t>
      </w:r>
      <w:proofErr w:type="spellEnd"/>
      <w:r w:rsidRPr="0001528F">
        <w:rPr>
          <w:rFonts w:cs="Times New Roman"/>
        </w:rPr>
        <w:t xml:space="preserve"> </w:t>
      </w:r>
      <w:r w:rsidRPr="0001528F">
        <w:rPr>
          <w:rFonts w:cs="Times New Roman"/>
        </w:rPr>
        <w:tab/>
      </w:r>
      <w:r w:rsidRPr="0001528F">
        <w:rPr>
          <w:rFonts w:cs="Times New Roman"/>
        </w:rPr>
        <w:tab/>
      </w:r>
      <w:r w:rsidRPr="0001528F">
        <w:rPr>
          <w:rFonts w:cs="Times New Roman"/>
        </w:rPr>
        <w:tab/>
        <w:t xml:space="preserve">  9.1%</w:t>
      </w:r>
    </w:p>
    <w:p w:rsidR="00293DAC" w:rsidRPr="0001528F" w:rsidRDefault="00293DAC" w:rsidP="00293DAC">
      <w:pPr>
        <w:pStyle w:val="Lijstalinea"/>
        <w:numPr>
          <w:ilvl w:val="0"/>
          <w:numId w:val="22"/>
        </w:numPr>
        <w:spacing w:line="240" w:lineRule="auto"/>
        <w:rPr>
          <w:rFonts w:cs="Times New Roman"/>
        </w:rPr>
      </w:pPr>
      <w:proofErr w:type="spellStart"/>
      <w:r w:rsidRPr="0001528F">
        <w:rPr>
          <w:rFonts w:cs="Times New Roman"/>
        </w:rPr>
        <w:t>Not</w:t>
      </w:r>
      <w:proofErr w:type="spellEnd"/>
      <w:r w:rsidRPr="0001528F">
        <w:rPr>
          <w:rFonts w:cs="Times New Roman"/>
        </w:rPr>
        <w:t xml:space="preserve"> </w:t>
      </w:r>
      <w:proofErr w:type="spellStart"/>
      <w:r w:rsidRPr="0001528F">
        <w:rPr>
          <w:rFonts w:cs="Times New Roman"/>
        </w:rPr>
        <w:t>very</w:t>
      </w:r>
      <w:proofErr w:type="spellEnd"/>
      <w:r w:rsidRPr="0001528F">
        <w:rPr>
          <w:rFonts w:cs="Times New Roman"/>
        </w:rPr>
        <w:t xml:space="preserve"> </w:t>
      </w:r>
      <w:proofErr w:type="spellStart"/>
      <w:r w:rsidRPr="0001528F">
        <w:rPr>
          <w:rFonts w:cs="Times New Roman"/>
        </w:rPr>
        <w:t>satisfied</w:t>
      </w:r>
      <w:proofErr w:type="spellEnd"/>
      <w:r w:rsidRPr="0001528F">
        <w:rPr>
          <w:rFonts w:cs="Times New Roman"/>
        </w:rPr>
        <w:t xml:space="preserve"> </w:t>
      </w:r>
      <w:r w:rsidRPr="0001528F">
        <w:rPr>
          <w:rFonts w:cs="Times New Roman"/>
        </w:rPr>
        <w:tab/>
      </w:r>
      <w:r w:rsidRPr="0001528F">
        <w:rPr>
          <w:rFonts w:cs="Times New Roman"/>
        </w:rPr>
        <w:tab/>
        <w:t xml:space="preserve"> </w:t>
      </w:r>
      <w:r w:rsidRPr="0001528F">
        <w:rPr>
          <w:rFonts w:cs="Times New Roman"/>
        </w:rPr>
        <w:tab/>
        <w:t xml:space="preserve">  3.4%</w:t>
      </w:r>
    </w:p>
    <w:p w:rsidR="00293DAC" w:rsidRPr="0001528F" w:rsidRDefault="00293DAC" w:rsidP="00293DAC">
      <w:pPr>
        <w:rPr>
          <w:lang w:val="en-US"/>
        </w:rPr>
      </w:pPr>
      <w:r w:rsidRPr="0001528F">
        <w:rPr>
          <w:lang w:val="en-US"/>
        </w:rPr>
        <w:t>Using the Reference Distribution Method, the procedure to determine the reference boundaries between the response options of the CBS item on the continuum from 0 to 10 is as f</w:t>
      </w:r>
      <w:r>
        <w:rPr>
          <w:lang w:val="en-US"/>
        </w:rPr>
        <w:t xml:space="preserve">ollows, see also Fig. </w:t>
      </w:r>
      <w:r w:rsidR="00B35CAB">
        <w:rPr>
          <w:lang w:val="en-US"/>
        </w:rPr>
        <w:t>A.3</w:t>
      </w:r>
      <w:r w:rsidRPr="0001528F">
        <w:rPr>
          <w:lang w:val="en-US"/>
        </w:rPr>
        <w:t>.</w:t>
      </w:r>
    </w:p>
    <w:p w:rsidR="00293DAC" w:rsidRPr="00293DAC" w:rsidRDefault="00293DAC" w:rsidP="00293DAC">
      <w:pPr>
        <w:pStyle w:val="Lijstalinea"/>
        <w:numPr>
          <w:ilvl w:val="0"/>
          <w:numId w:val="24"/>
        </w:numPr>
        <w:spacing w:line="240" w:lineRule="auto"/>
        <w:rPr>
          <w:rFonts w:cs="Times New Roman"/>
          <w:lang w:val="en-US"/>
        </w:rPr>
      </w:pPr>
      <w:r w:rsidRPr="00293DAC">
        <w:rPr>
          <w:rFonts w:cs="Times New Roman"/>
          <w:lang w:val="en-US"/>
        </w:rPr>
        <w:t xml:space="preserve">We start with the cumulative frequency distribution of the CBS item for which we want to determine where the boundaries between the response options are positioned on the continuum from 0 to 10.This cumulative frequency distribution is shown as a stacked bar on the left side of Fig. </w:t>
      </w:r>
      <w:r w:rsidR="00B35CAB">
        <w:rPr>
          <w:rFonts w:cs="Times New Roman"/>
          <w:lang w:val="en-US"/>
        </w:rPr>
        <w:t>A.3</w:t>
      </w:r>
      <w:r w:rsidRPr="00293DAC">
        <w:rPr>
          <w:rFonts w:cs="Times New Roman"/>
          <w:lang w:val="en-US"/>
        </w:rPr>
        <w:t>.</w:t>
      </w:r>
    </w:p>
    <w:p w:rsidR="00293DAC" w:rsidRPr="00293DAC" w:rsidRDefault="00293DAC" w:rsidP="00293DAC">
      <w:pPr>
        <w:pStyle w:val="Lijstalinea"/>
        <w:numPr>
          <w:ilvl w:val="0"/>
          <w:numId w:val="24"/>
        </w:numPr>
        <w:spacing w:line="240" w:lineRule="auto"/>
        <w:rPr>
          <w:rFonts w:cs="Times New Roman"/>
          <w:lang w:val="en-US"/>
        </w:rPr>
      </w:pPr>
      <w:r w:rsidRPr="00293DAC">
        <w:rPr>
          <w:rFonts w:cs="Times New Roman"/>
          <w:lang w:val="en-US"/>
        </w:rPr>
        <w:t>The reference distribution derived from the WVS is depicted to the right side of this stacked bar, plotted against the 0 to 10 continuum which is represented by the horizontal axis.</w:t>
      </w:r>
    </w:p>
    <w:p w:rsidR="00293DAC" w:rsidRPr="00293DAC" w:rsidRDefault="00293DAC" w:rsidP="00293DAC">
      <w:pPr>
        <w:pStyle w:val="Lijstalinea"/>
        <w:numPr>
          <w:ilvl w:val="0"/>
          <w:numId w:val="24"/>
        </w:numPr>
        <w:spacing w:line="240" w:lineRule="auto"/>
        <w:rPr>
          <w:rFonts w:cs="Times New Roman"/>
          <w:lang w:val="en-US"/>
        </w:rPr>
      </w:pPr>
      <w:r w:rsidRPr="00293DAC">
        <w:rPr>
          <w:rFonts w:cs="Times New Roman"/>
          <w:lang w:val="en-US"/>
        </w:rPr>
        <w:t xml:space="preserve">A horizontal line is drawn from the cumulative frequency displayed in the stacked bar on the left side of Fig. </w:t>
      </w:r>
      <w:r w:rsidR="00B35CAB">
        <w:rPr>
          <w:rFonts w:cs="Times New Roman"/>
          <w:lang w:val="en-US"/>
        </w:rPr>
        <w:t>A.3</w:t>
      </w:r>
      <w:r w:rsidRPr="00293DAC">
        <w:rPr>
          <w:rFonts w:cs="Times New Roman"/>
          <w:lang w:val="en-US"/>
        </w:rPr>
        <w:t xml:space="preserve"> for each response option of the response scale, to the point where it touches the reference distribution. At this point the value of the reference distribution is equal to the cumulative distribution on the scale of the CBS item.</w:t>
      </w:r>
    </w:p>
    <w:p w:rsidR="00293DAC" w:rsidRDefault="00293DAC" w:rsidP="00293DAC">
      <w:pPr>
        <w:pStyle w:val="Lijstalinea"/>
        <w:numPr>
          <w:ilvl w:val="0"/>
          <w:numId w:val="24"/>
        </w:numPr>
        <w:spacing w:line="240" w:lineRule="auto"/>
        <w:rPr>
          <w:rFonts w:cs="Times New Roman"/>
          <w:lang w:val="en-US"/>
        </w:rPr>
      </w:pPr>
      <w:r w:rsidRPr="00293DAC">
        <w:rPr>
          <w:rFonts w:cs="Times New Roman"/>
          <w:lang w:val="en-US"/>
        </w:rPr>
        <w:t xml:space="preserve">A vertical line is drawn from this latter point to the 0 to 10 continuum on the horizontal axis. The value at which the vertical line touches the horizontal axis is the position of the reference boundary of the corresponding response option. </w:t>
      </w:r>
    </w:p>
    <w:p w:rsidR="00B35CAB" w:rsidRDefault="00B35CAB" w:rsidP="00B35CAB">
      <w:pPr>
        <w:spacing w:line="240" w:lineRule="auto"/>
        <w:rPr>
          <w:rFonts w:cs="Times New Roman"/>
          <w:lang w:val="en-US"/>
        </w:rPr>
      </w:pPr>
    </w:p>
    <w:p w:rsidR="00B35CAB" w:rsidRPr="0001528F" w:rsidRDefault="00B35CAB" w:rsidP="00B35CAB">
      <w:pPr>
        <w:rPr>
          <w:b/>
          <w:i/>
          <w:lang w:val="en-US"/>
        </w:rPr>
      </w:pPr>
      <w:r w:rsidRPr="0001528F">
        <w:rPr>
          <w:b/>
          <w:lang w:val="en-US"/>
        </w:rPr>
        <w:t xml:space="preserve">Fig. </w:t>
      </w:r>
      <w:r>
        <w:rPr>
          <w:b/>
          <w:lang w:val="en-US"/>
        </w:rPr>
        <w:t>A</w:t>
      </w:r>
      <w:r w:rsidRPr="0001528F">
        <w:rPr>
          <w:b/>
          <w:lang w:val="en-US"/>
        </w:rPr>
        <w:t>.</w:t>
      </w:r>
      <w:r>
        <w:rPr>
          <w:b/>
          <w:lang w:val="en-US"/>
        </w:rPr>
        <w:t>3</w:t>
      </w:r>
      <w:r w:rsidRPr="0001528F">
        <w:rPr>
          <w:b/>
          <w:lang w:val="en-US"/>
        </w:rPr>
        <w:t xml:space="preserve"> Illustration of the Reference Distribution Method</w:t>
      </w:r>
    </w:p>
    <w:p w:rsidR="00B35CAB" w:rsidRPr="00B35CAB" w:rsidRDefault="00B35CAB" w:rsidP="00B35CAB">
      <w:pPr>
        <w:spacing w:line="240" w:lineRule="auto"/>
        <w:rPr>
          <w:rFonts w:cs="Times New Roman"/>
          <w:lang w:val="en-US"/>
        </w:rPr>
      </w:pPr>
    </w:p>
    <w:p w:rsidR="00293DAC" w:rsidRPr="0001528F" w:rsidRDefault="00293DAC" w:rsidP="00293DAC">
      <w:pPr>
        <w:rPr>
          <w:lang w:val="en-US"/>
        </w:rPr>
      </w:pPr>
      <w:r w:rsidRPr="0001528F">
        <w:rPr>
          <w:noProof/>
          <w:lang w:eastAsia="nl-NL"/>
        </w:rPr>
        <w:drawing>
          <wp:inline distT="0" distB="0" distL="0" distR="0" wp14:anchorId="6D9F8563" wp14:editId="1BCD2BD1">
            <wp:extent cx="4284000" cy="3124800"/>
            <wp:effectExtent l="0" t="0" r="2540" b="0"/>
            <wp:docPr id="90" name="Afbeelding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4284000" cy="3124800"/>
                    </a:xfrm>
                    <a:prstGeom prst="rect">
                      <a:avLst/>
                    </a:prstGeom>
                    <a:noFill/>
                  </pic:spPr>
                </pic:pic>
              </a:graphicData>
            </a:graphic>
          </wp:inline>
        </w:drawing>
      </w:r>
    </w:p>
    <w:p w:rsidR="00293DAC" w:rsidRDefault="00293DAC" w:rsidP="00293DAC">
      <w:pPr>
        <w:rPr>
          <w:lang w:val="en-US"/>
        </w:rPr>
      </w:pPr>
    </w:p>
    <w:p w:rsidR="00B35CAB" w:rsidRPr="0001528F" w:rsidRDefault="00B35CAB" w:rsidP="00B35CAB">
      <w:pPr>
        <w:rPr>
          <w:lang w:val="en-US"/>
        </w:rPr>
      </w:pPr>
      <w:r w:rsidRPr="0001528F">
        <w:rPr>
          <w:lang w:val="en-US"/>
        </w:rPr>
        <w:lastRenderedPageBreak/>
        <w:t>Following this procedure, the reference boundaries for the response options of the CBS item on life satisfaction on the 0 to 10 continuum are, consecutively, 4.6, 5.6, 7.7, 9.0 and 10.0</w:t>
      </w:r>
      <w:r>
        <w:rPr>
          <w:lang w:val="en-US"/>
        </w:rPr>
        <w:t>, and, given</w:t>
      </w:r>
      <w:r w:rsidRPr="0001528F">
        <w:rPr>
          <w:lang w:val="en-US"/>
        </w:rPr>
        <w:t xml:space="preserve"> the reference boundaries at these positions, the reference distribution perfectly fits the cumulative frequency distribution of the CBS item in 2006. The mean 7.2 of the reference distribution derived from the WVS is thus also an estimate of the population mean for 2006 wave of the CBS item. </w:t>
      </w:r>
    </w:p>
    <w:p w:rsidR="003D34DF" w:rsidRPr="003D34DF" w:rsidRDefault="00293DAC" w:rsidP="00B35CAB">
      <w:pPr>
        <w:ind w:firstLine="708"/>
        <w:rPr>
          <w:lang w:val="en-US"/>
        </w:rPr>
      </w:pPr>
      <w:r>
        <w:rPr>
          <w:lang w:val="en-US"/>
        </w:rPr>
        <w:t>R</w:t>
      </w:r>
      <w:r w:rsidRPr="0001528F">
        <w:rPr>
          <w:lang w:val="en-US"/>
        </w:rPr>
        <w:t xml:space="preserve">eference boundaries found in this way can in their turn be used as input for </w:t>
      </w:r>
      <w:r>
        <w:rPr>
          <w:lang w:val="en-US"/>
        </w:rPr>
        <w:t>an</w:t>
      </w:r>
      <w:r w:rsidRPr="0001528F">
        <w:rPr>
          <w:lang w:val="en-US"/>
        </w:rPr>
        <w:t xml:space="preserve"> application of the Continuum Approach to the cumulative frequencies of the CBS item obtained in other waves. The estimated mean on the 0-10 continuum for each of these waves is equal to the mean of the corresponding best </w:t>
      </w:r>
      <w:r>
        <w:rPr>
          <w:lang w:val="en-US"/>
        </w:rPr>
        <w:t>fit</w:t>
      </w:r>
      <w:r w:rsidRPr="0001528F">
        <w:rPr>
          <w:lang w:val="en-US"/>
        </w:rPr>
        <w:t xml:space="preserve"> beta distribution resulting from the application of the Continuum Approach.</w:t>
      </w:r>
    </w:p>
    <w:p w:rsidR="003D34DF" w:rsidRPr="003D34DF" w:rsidRDefault="003D34DF" w:rsidP="0080745B">
      <w:pPr>
        <w:rPr>
          <w:lang w:val="en-US"/>
        </w:rPr>
        <w:sectPr w:rsidR="003D34DF" w:rsidRPr="003D34DF" w:rsidSect="009C47D7">
          <w:pgSz w:w="11906" w:h="16838"/>
          <w:pgMar w:top="1440" w:right="1440" w:bottom="1440" w:left="1440" w:header="708" w:footer="708" w:gutter="0"/>
          <w:cols w:space="708"/>
          <w:docGrid w:linePitch="360"/>
        </w:sectPr>
      </w:pPr>
    </w:p>
    <w:p w:rsidR="00DE4B62" w:rsidRPr="00B456EB" w:rsidRDefault="00D5195A" w:rsidP="0080745B">
      <w:pPr>
        <w:rPr>
          <w:rFonts w:ascii="Arial" w:hAnsi="Arial" w:cs="Arial"/>
          <w:b/>
          <w:sz w:val="18"/>
          <w:szCs w:val="18"/>
          <w:lang w:val="en-US"/>
        </w:rPr>
      </w:pPr>
      <w:r w:rsidRPr="00B456EB">
        <w:rPr>
          <w:rFonts w:ascii="Arial" w:hAnsi="Arial" w:cs="Arial"/>
          <w:b/>
          <w:sz w:val="18"/>
          <w:szCs w:val="18"/>
          <w:lang w:val="en-US"/>
        </w:rPr>
        <w:lastRenderedPageBreak/>
        <w:t>Appendix</w:t>
      </w:r>
      <w:r w:rsidR="009C47D7" w:rsidRPr="00B456EB">
        <w:rPr>
          <w:rFonts w:ascii="Arial" w:hAnsi="Arial" w:cs="Arial"/>
          <w:b/>
          <w:sz w:val="18"/>
          <w:szCs w:val="18"/>
          <w:lang w:val="en-US"/>
        </w:rPr>
        <w:t xml:space="preserve"> </w:t>
      </w:r>
      <w:r w:rsidR="00A12E3B">
        <w:rPr>
          <w:rFonts w:ascii="Arial" w:hAnsi="Arial" w:cs="Arial"/>
          <w:b/>
          <w:sz w:val="18"/>
          <w:szCs w:val="18"/>
          <w:lang w:val="en-US"/>
        </w:rPr>
        <w:t>B</w:t>
      </w:r>
      <w:r w:rsidR="009C47D7" w:rsidRPr="00B456EB">
        <w:rPr>
          <w:rFonts w:ascii="Arial" w:hAnsi="Arial" w:cs="Arial"/>
          <w:sz w:val="18"/>
          <w:szCs w:val="18"/>
          <w:lang w:val="en-US"/>
        </w:rPr>
        <w:t xml:space="preserve"> </w:t>
      </w:r>
      <w:r w:rsidR="009C47D7" w:rsidRPr="00B456EB">
        <w:rPr>
          <w:rFonts w:ascii="Arial" w:hAnsi="Arial" w:cs="Arial"/>
          <w:b/>
          <w:sz w:val="18"/>
          <w:szCs w:val="18"/>
          <w:lang w:val="en-US"/>
        </w:rPr>
        <w:t>V</w:t>
      </w:r>
      <w:r w:rsidRPr="00B456EB">
        <w:rPr>
          <w:rFonts w:ascii="Arial" w:hAnsi="Arial" w:cs="Arial"/>
          <w:b/>
          <w:sz w:val="18"/>
          <w:szCs w:val="18"/>
          <w:lang w:val="en-US"/>
        </w:rPr>
        <w:t xml:space="preserve">isual </w:t>
      </w:r>
      <w:r w:rsidR="009C47D7" w:rsidRPr="00B456EB">
        <w:rPr>
          <w:rFonts w:ascii="Arial" w:hAnsi="Arial" w:cs="Arial"/>
          <w:b/>
          <w:sz w:val="18"/>
          <w:szCs w:val="18"/>
          <w:lang w:val="en-US"/>
        </w:rPr>
        <w:t>B</w:t>
      </w:r>
      <w:r w:rsidRPr="00B456EB">
        <w:rPr>
          <w:rFonts w:ascii="Arial" w:hAnsi="Arial" w:cs="Arial"/>
          <w:b/>
          <w:sz w:val="18"/>
          <w:szCs w:val="18"/>
          <w:lang w:val="en-US"/>
        </w:rPr>
        <w:t>asic</w:t>
      </w:r>
      <w:r w:rsidR="009C47D7" w:rsidRPr="00B456EB">
        <w:rPr>
          <w:rFonts w:ascii="Arial" w:hAnsi="Arial" w:cs="Arial"/>
          <w:b/>
          <w:sz w:val="18"/>
          <w:szCs w:val="18"/>
          <w:lang w:val="en-US"/>
        </w:rPr>
        <w:t xml:space="preserve"> C</w:t>
      </w:r>
      <w:r w:rsidRPr="00B456EB">
        <w:rPr>
          <w:rFonts w:ascii="Arial" w:hAnsi="Arial" w:cs="Arial"/>
          <w:b/>
          <w:sz w:val="18"/>
          <w:szCs w:val="18"/>
          <w:lang w:val="en-US"/>
        </w:rPr>
        <w:t xml:space="preserve">ode </w:t>
      </w:r>
      <w:r w:rsidR="00337C40" w:rsidRPr="00B456EB">
        <w:rPr>
          <w:rFonts w:ascii="Arial" w:hAnsi="Arial" w:cs="Arial"/>
          <w:b/>
          <w:sz w:val="18"/>
          <w:szCs w:val="18"/>
          <w:lang w:val="en-US"/>
        </w:rPr>
        <w:t>of the Program</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Public r As Integer                </w:t>
      </w:r>
      <w:r>
        <w:rPr>
          <w:rFonts w:ascii="Arial" w:hAnsi="Arial" w:cs="Arial"/>
          <w:sz w:val="18"/>
          <w:szCs w:val="18"/>
          <w:lang w:val="en-US"/>
        </w:rPr>
        <w:tab/>
      </w:r>
      <w:r w:rsidRPr="00B177A8">
        <w:rPr>
          <w:rFonts w:ascii="Arial" w:hAnsi="Arial" w:cs="Arial"/>
          <w:color w:val="70AD47" w:themeColor="accent6"/>
          <w:sz w:val="18"/>
          <w:szCs w:val="18"/>
          <w:lang w:val="en-US"/>
        </w:rPr>
        <w:t>'Number of response options</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Public B(0 To 11) As Double       </w:t>
      </w:r>
      <w:r>
        <w:rPr>
          <w:rFonts w:ascii="Arial" w:hAnsi="Arial" w:cs="Arial"/>
          <w:sz w:val="18"/>
          <w:szCs w:val="18"/>
          <w:lang w:val="en-US"/>
        </w:rPr>
        <w:tab/>
      </w:r>
      <w:r w:rsidRPr="00B177A8">
        <w:rPr>
          <w:rFonts w:ascii="Arial" w:hAnsi="Arial" w:cs="Arial"/>
          <w:color w:val="70AD47" w:themeColor="accent6"/>
          <w:sz w:val="18"/>
          <w:szCs w:val="18"/>
          <w:lang w:val="en-US"/>
        </w:rPr>
        <w:t>'Boundaries between response options</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sz w:val="18"/>
          <w:szCs w:val="18"/>
          <w:lang w:val="en-US"/>
        </w:rPr>
        <w:t xml:space="preserve">Public f(1 To 11) As Double       </w:t>
      </w:r>
      <w:r>
        <w:rPr>
          <w:rFonts w:ascii="Arial" w:hAnsi="Arial" w:cs="Arial"/>
          <w:sz w:val="18"/>
          <w:szCs w:val="18"/>
          <w:lang w:val="en-US"/>
        </w:rPr>
        <w:tab/>
      </w:r>
      <w:r w:rsidRPr="00B177A8">
        <w:rPr>
          <w:rFonts w:ascii="Arial" w:hAnsi="Arial" w:cs="Arial"/>
          <w:color w:val="70AD47" w:themeColor="accent6"/>
          <w:sz w:val="18"/>
          <w:szCs w:val="18"/>
          <w:lang w:val="en-US"/>
        </w:rPr>
        <w:t>'Frequency distribution</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sz w:val="18"/>
          <w:szCs w:val="18"/>
          <w:lang w:val="en-US"/>
        </w:rPr>
        <w:t xml:space="preserve">Public fc(1 To 11) As Double       </w:t>
      </w:r>
      <w:r>
        <w:rPr>
          <w:rFonts w:ascii="Arial" w:hAnsi="Arial" w:cs="Arial"/>
          <w:sz w:val="18"/>
          <w:szCs w:val="18"/>
          <w:lang w:val="en-US"/>
        </w:rPr>
        <w:tab/>
      </w:r>
      <w:r w:rsidRPr="00B177A8">
        <w:rPr>
          <w:rFonts w:ascii="Arial" w:hAnsi="Arial" w:cs="Arial"/>
          <w:color w:val="70AD47" w:themeColor="accent6"/>
          <w:sz w:val="18"/>
          <w:szCs w:val="18"/>
          <w:lang w:val="en-US"/>
        </w:rPr>
        <w:t>'Cumulative frequency distribution</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sz w:val="18"/>
          <w:szCs w:val="18"/>
          <w:lang w:val="en-US"/>
        </w:rPr>
        <w:t xml:space="preserve">Public Alpha, Beta                 </w:t>
      </w:r>
      <w:r>
        <w:rPr>
          <w:rFonts w:ascii="Arial" w:hAnsi="Arial" w:cs="Arial"/>
          <w:sz w:val="18"/>
          <w:szCs w:val="18"/>
          <w:lang w:val="en-US"/>
        </w:rPr>
        <w:tab/>
      </w:r>
      <w:r w:rsidRPr="00B177A8">
        <w:rPr>
          <w:rFonts w:ascii="Arial" w:hAnsi="Arial" w:cs="Arial"/>
          <w:color w:val="70AD47" w:themeColor="accent6"/>
          <w:sz w:val="18"/>
          <w:szCs w:val="18"/>
          <w:lang w:val="en-US"/>
        </w:rPr>
        <w:t>'Parameters beta distribution</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sz w:val="18"/>
          <w:szCs w:val="18"/>
          <w:lang w:val="en-US"/>
        </w:rPr>
        <w:t xml:space="preserve">Public </w:t>
      </w:r>
      <w:proofErr w:type="spellStart"/>
      <w:r w:rsidRPr="00B177A8">
        <w:rPr>
          <w:rFonts w:ascii="Arial" w:hAnsi="Arial" w:cs="Arial"/>
          <w:sz w:val="18"/>
          <w:szCs w:val="18"/>
          <w:lang w:val="en-US"/>
        </w:rPr>
        <w:t>Ref_Alpha</w:t>
      </w:r>
      <w:proofErr w:type="spellEnd"/>
      <w:r w:rsidRPr="00B177A8">
        <w:rPr>
          <w:rFonts w:ascii="Arial" w:hAnsi="Arial" w:cs="Arial"/>
          <w:sz w:val="18"/>
          <w:szCs w:val="18"/>
          <w:lang w:val="en-US"/>
        </w:rPr>
        <w:t xml:space="preserve">, </w:t>
      </w:r>
      <w:proofErr w:type="spellStart"/>
      <w:r w:rsidRPr="00B177A8">
        <w:rPr>
          <w:rFonts w:ascii="Arial" w:hAnsi="Arial" w:cs="Arial"/>
          <w:sz w:val="18"/>
          <w:szCs w:val="18"/>
          <w:lang w:val="en-US"/>
        </w:rPr>
        <w:t>Ref_Beta</w:t>
      </w:r>
      <w:proofErr w:type="spellEnd"/>
      <w:r w:rsidRPr="00B177A8">
        <w:rPr>
          <w:rFonts w:ascii="Arial" w:hAnsi="Arial" w:cs="Arial"/>
          <w:sz w:val="18"/>
          <w:szCs w:val="18"/>
          <w:lang w:val="en-US"/>
        </w:rPr>
        <w:t xml:space="preserve">         </w:t>
      </w:r>
      <w:r>
        <w:rPr>
          <w:rFonts w:ascii="Arial" w:hAnsi="Arial" w:cs="Arial"/>
          <w:sz w:val="18"/>
          <w:szCs w:val="18"/>
          <w:lang w:val="en-US"/>
        </w:rPr>
        <w:tab/>
      </w:r>
      <w:r w:rsidRPr="00B177A8">
        <w:rPr>
          <w:rFonts w:ascii="Arial" w:hAnsi="Arial" w:cs="Arial"/>
          <w:color w:val="70AD47" w:themeColor="accent6"/>
          <w:sz w:val="18"/>
          <w:szCs w:val="18"/>
          <w:lang w:val="en-US"/>
        </w:rPr>
        <w:t>'Parameters reference beta distribution</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Public Sub MLE()</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sz w:val="18"/>
          <w:szCs w:val="18"/>
          <w:lang w:val="en-US"/>
        </w:rPr>
        <w:t xml:space="preserve">Dim </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xml:space="preserve">, j, k, n As Integer                     </w:t>
      </w:r>
      <w:r>
        <w:rPr>
          <w:rFonts w:ascii="Arial" w:hAnsi="Arial" w:cs="Arial"/>
          <w:sz w:val="18"/>
          <w:szCs w:val="18"/>
          <w:lang w:val="en-US"/>
        </w:rPr>
        <w:tab/>
      </w:r>
      <w:r>
        <w:rPr>
          <w:rFonts w:ascii="Arial" w:hAnsi="Arial" w:cs="Arial"/>
          <w:sz w:val="18"/>
          <w:szCs w:val="18"/>
          <w:lang w:val="en-US"/>
        </w:rPr>
        <w:tab/>
      </w:r>
      <w:r w:rsidRPr="00B177A8">
        <w:rPr>
          <w:rFonts w:ascii="Arial" w:hAnsi="Arial" w:cs="Arial"/>
          <w:color w:val="70AD47" w:themeColor="accent6"/>
          <w:sz w:val="18"/>
          <w:szCs w:val="18"/>
          <w:lang w:val="en-US"/>
        </w:rPr>
        <w:t>'Counters</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Dim </w:t>
      </w:r>
      <w:proofErr w:type="spellStart"/>
      <w:r w:rsidRPr="00B177A8">
        <w:rPr>
          <w:rFonts w:ascii="Arial" w:hAnsi="Arial" w:cs="Arial"/>
          <w:sz w:val="18"/>
          <w:szCs w:val="18"/>
          <w:lang w:val="en-US"/>
        </w:rPr>
        <w:t>timeseries</w:t>
      </w:r>
      <w:proofErr w:type="spellEnd"/>
      <w:r w:rsidRPr="00B177A8">
        <w:rPr>
          <w:rFonts w:ascii="Arial" w:hAnsi="Arial" w:cs="Arial"/>
          <w:sz w:val="18"/>
          <w:szCs w:val="18"/>
          <w:lang w:val="en-US"/>
        </w:rPr>
        <w:t xml:space="preserve">(1 To 1000, 1 To 11) As Double  </w:t>
      </w:r>
      <w:r>
        <w:rPr>
          <w:rFonts w:ascii="Arial" w:hAnsi="Arial" w:cs="Arial"/>
          <w:sz w:val="18"/>
          <w:szCs w:val="18"/>
          <w:lang w:val="en-US"/>
        </w:rPr>
        <w:tab/>
      </w:r>
      <w:r w:rsidRPr="00B177A8">
        <w:rPr>
          <w:rFonts w:ascii="Arial" w:hAnsi="Arial" w:cs="Arial"/>
          <w:color w:val="70AD47" w:themeColor="accent6"/>
          <w:sz w:val="18"/>
          <w:szCs w:val="18"/>
          <w:lang w:val="en-US"/>
        </w:rPr>
        <w:t>'Frequency distributions time series</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Dim </w:t>
      </w:r>
      <w:proofErr w:type="spellStart"/>
      <w:r w:rsidRPr="00B177A8">
        <w:rPr>
          <w:rFonts w:ascii="Arial" w:hAnsi="Arial" w:cs="Arial"/>
          <w:sz w:val="18"/>
          <w:szCs w:val="18"/>
          <w:lang w:val="en-US"/>
        </w:rPr>
        <w:t>row_ref</w:t>
      </w:r>
      <w:proofErr w:type="spellEnd"/>
      <w:r w:rsidRPr="00B177A8">
        <w:rPr>
          <w:rFonts w:ascii="Arial" w:hAnsi="Arial" w:cs="Arial"/>
          <w:sz w:val="18"/>
          <w:szCs w:val="18"/>
          <w:lang w:val="en-US"/>
        </w:rPr>
        <w:t xml:space="preserve"> As Integer                       </w:t>
      </w:r>
      <w:r>
        <w:rPr>
          <w:rFonts w:ascii="Arial" w:hAnsi="Arial" w:cs="Arial"/>
          <w:sz w:val="18"/>
          <w:szCs w:val="18"/>
          <w:lang w:val="en-US"/>
        </w:rPr>
        <w:tab/>
      </w:r>
      <w:r>
        <w:rPr>
          <w:rFonts w:ascii="Arial" w:hAnsi="Arial" w:cs="Arial"/>
          <w:sz w:val="18"/>
          <w:szCs w:val="18"/>
          <w:lang w:val="en-US"/>
        </w:rPr>
        <w:tab/>
      </w:r>
      <w:r w:rsidRPr="00B177A8">
        <w:rPr>
          <w:rFonts w:ascii="Arial" w:hAnsi="Arial" w:cs="Arial"/>
          <w:color w:val="70AD47" w:themeColor="accent6"/>
          <w:sz w:val="18"/>
          <w:szCs w:val="18"/>
          <w:lang w:val="en-US"/>
        </w:rPr>
        <w:t>'Row from time series with reference information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Dim </w:t>
      </w:r>
      <w:proofErr w:type="spellStart"/>
      <w:r w:rsidRPr="00B177A8">
        <w:rPr>
          <w:rFonts w:ascii="Arial" w:hAnsi="Arial" w:cs="Arial"/>
          <w:sz w:val="18"/>
          <w:szCs w:val="18"/>
          <w:lang w:val="en-US"/>
        </w:rPr>
        <w:t>WS_Name</w:t>
      </w:r>
      <w:proofErr w:type="spellEnd"/>
      <w:r w:rsidRPr="00B177A8">
        <w:rPr>
          <w:rFonts w:ascii="Arial" w:hAnsi="Arial" w:cs="Arial"/>
          <w:sz w:val="18"/>
          <w:szCs w:val="18"/>
          <w:lang w:val="en-US"/>
        </w:rPr>
        <w:t xml:space="preserve"> As String</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sz w:val="18"/>
          <w:szCs w:val="18"/>
          <w:lang w:val="en-US"/>
        </w:rPr>
      </w:pPr>
      <w:proofErr w:type="spellStart"/>
      <w:r w:rsidRPr="00B177A8">
        <w:rPr>
          <w:rFonts w:ascii="Arial" w:hAnsi="Arial" w:cs="Arial"/>
          <w:sz w:val="18"/>
          <w:szCs w:val="18"/>
          <w:lang w:val="en-US"/>
        </w:rPr>
        <w:t>Application.ScreenUpdating</w:t>
      </w:r>
      <w:proofErr w:type="spellEnd"/>
      <w:r w:rsidRPr="00B177A8">
        <w:rPr>
          <w:rFonts w:ascii="Arial" w:hAnsi="Arial" w:cs="Arial"/>
          <w:sz w:val="18"/>
          <w:szCs w:val="18"/>
          <w:lang w:val="en-US"/>
        </w:rPr>
        <w:t xml:space="preserve"> = False</w:t>
      </w:r>
    </w:p>
    <w:p w:rsidR="00B177A8" w:rsidRPr="00B177A8" w:rsidRDefault="00B177A8" w:rsidP="00B177A8">
      <w:pPr>
        <w:rPr>
          <w:rFonts w:ascii="Arial" w:hAnsi="Arial" w:cs="Arial"/>
          <w:sz w:val="18"/>
          <w:szCs w:val="18"/>
          <w:lang w:val="en-US"/>
        </w:rPr>
      </w:pPr>
      <w:proofErr w:type="spellStart"/>
      <w:r w:rsidRPr="00B177A8">
        <w:rPr>
          <w:rFonts w:ascii="Arial" w:hAnsi="Arial" w:cs="Arial"/>
          <w:sz w:val="18"/>
          <w:szCs w:val="18"/>
          <w:lang w:val="en-US"/>
        </w:rPr>
        <w:t>Application.DisplayAlerts</w:t>
      </w:r>
      <w:proofErr w:type="spellEnd"/>
      <w:r w:rsidRPr="00B177A8">
        <w:rPr>
          <w:rFonts w:ascii="Arial" w:hAnsi="Arial" w:cs="Arial"/>
          <w:sz w:val="18"/>
          <w:szCs w:val="18"/>
          <w:lang w:val="en-US"/>
        </w:rPr>
        <w:t xml:space="preserve"> = False</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'READ INPUT</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sz w:val="18"/>
          <w:szCs w:val="18"/>
          <w:lang w:val="en-US"/>
        </w:rPr>
      </w:pP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xml:space="preserve"> = 8</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Worksheets("Input").Select</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B(0) = 0 'Lower boundary response option ranked 1</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While Not </w:t>
      </w:r>
      <w:proofErr w:type="spellStart"/>
      <w:r w:rsidRPr="00B177A8">
        <w:rPr>
          <w:rFonts w:ascii="Arial" w:hAnsi="Arial" w:cs="Arial"/>
          <w:sz w:val="18"/>
          <w:szCs w:val="18"/>
          <w:lang w:val="en-US"/>
        </w:rPr>
        <w:t>IsEmpty</w:t>
      </w:r>
      <w:proofErr w:type="spellEnd"/>
      <w:r w:rsidRPr="00B177A8">
        <w:rPr>
          <w:rFonts w:ascii="Arial" w:hAnsi="Arial" w:cs="Arial"/>
          <w:sz w:val="18"/>
          <w:szCs w:val="18"/>
          <w:lang w:val="en-US"/>
        </w:rPr>
        <w:t>(Cells(</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1))</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 xml:space="preserve">                            </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 xml:space="preserve">'MAXIMUM LIKELIHOOD ESTIMATION PARAMETERS BEST FIT BETA DISTRIBUTION TO A PRIMARY SET </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 xml:space="preserve">‘OF BOUNDARIES AND PRIMARY FREQUENCY DISTRIBUTION TO SERVE AS PRIMAY REFERENCE </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‘DISTRIBUTION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Cells(</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1).Value = "REFPRIM" Then 'Read frequencies and boundaries and estimate beta distribution</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For j = 1 To 11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B(j) = 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f(j) = 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Next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r = 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j = 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While Not </w:t>
      </w:r>
      <w:proofErr w:type="spellStart"/>
      <w:r w:rsidRPr="00B177A8">
        <w:rPr>
          <w:rFonts w:ascii="Arial" w:hAnsi="Arial" w:cs="Arial"/>
          <w:sz w:val="18"/>
          <w:szCs w:val="18"/>
          <w:lang w:val="en-US"/>
        </w:rPr>
        <w:t>IsEmpty</w:t>
      </w:r>
      <w:proofErr w:type="spellEnd"/>
      <w:r w:rsidRPr="00B177A8">
        <w:rPr>
          <w:rFonts w:ascii="Arial" w:hAnsi="Arial" w:cs="Arial"/>
          <w:sz w:val="18"/>
          <w:szCs w:val="18"/>
          <w:lang w:val="en-US"/>
        </w:rPr>
        <w:t>(Cells(</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j + 3))</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B(j) = Cells(</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j + 3).Value</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r = r + 1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j = j + 1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Wend</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row_ref</w:t>
      </w:r>
      <w:proofErr w:type="spellEnd"/>
      <w:r w:rsidRPr="00B177A8">
        <w:rPr>
          <w:rFonts w:ascii="Arial" w:hAnsi="Arial" w:cs="Arial"/>
          <w:sz w:val="18"/>
          <w:szCs w:val="18"/>
          <w:lang w:val="en-US"/>
        </w:rPr>
        <w:t xml:space="preserve"> = Cells(</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"C").Value</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Worksheets(Cells(</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"B").Value).Select</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For j = 1 To r</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f(j) = Cells(</w:t>
      </w:r>
      <w:proofErr w:type="spellStart"/>
      <w:r w:rsidRPr="00B177A8">
        <w:rPr>
          <w:rFonts w:ascii="Arial" w:hAnsi="Arial" w:cs="Arial"/>
          <w:sz w:val="18"/>
          <w:szCs w:val="18"/>
          <w:lang w:val="en-US"/>
        </w:rPr>
        <w:t>row_ref</w:t>
      </w:r>
      <w:proofErr w:type="spellEnd"/>
      <w:r w:rsidRPr="00B177A8">
        <w:rPr>
          <w:rFonts w:ascii="Arial" w:hAnsi="Arial" w:cs="Arial"/>
          <w:sz w:val="18"/>
          <w:szCs w:val="18"/>
          <w:lang w:val="en-US"/>
        </w:rPr>
        <w:t>, j + 3).Value / 100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Next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r w:rsidRPr="00B177A8">
        <w:rPr>
          <w:rFonts w:ascii="Arial" w:hAnsi="Arial" w:cs="Arial"/>
          <w:color w:val="70AD47" w:themeColor="accent6"/>
          <w:sz w:val="18"/>
          <w:szCs w:val="18"/>
          <w:lang w:val="en-US"/>
        </w:rPr>
        <w:t xml:space="preserve">'Start </w:t>
      </w:r>
      <w:proofErr w:type="spellStart"/>
      <w:r w:rsidRPr="00B177A8">
        <w:rPr>
          <w:rFonts w:ascii="Arial" w:hAnsi="Arial" w:cs="Arial"/>
          <w:color w:val="70AD47" w:themeColor="accent6"/>
          <w:sz w:val="18"/>
          <w:szCs w:val="18"/>
          <w:lang w:val="en-US"/>
        </w:rPr>
        <w:t>ML_Estimation</w:t>
      </w:r>
      <w:proofErr w:type="spellEnd"/>
      <w:r w:rsidRPr="00B177A8">
        <w:rPr>
          <w:rFonts w:ascii="Arial" w:hAnsi="Arial" w:cs="Arial"/>
          <w:color w:val="70AD47" w:themeColor="accent6"/>
          <w:sz w:val="18"/>
          <w:szCs w:val="18"/>
          <w:lang w:val="en-US"/>
        </w:rPr>
        <w:t xml:space="preserve"> beta distribution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Call </w:t>
      </w:r>
      <w:proofErr w:type="spellStart"/>
      <w:r w:rsidRPr="00B177A8">
        <w:rPr>
          <w:rFonts w:ascii="Arial" w:hAnsi="Arial" w:cs="Arial"/>
          <w:sz w:val="18"/>
          <w:szCs w:val="18"/>
          <w:lang w:val="en-US"/>
        </w:rPr>
        <w:t>ML_Estimation</w:t>
      </w:r>
      <w:proofErr w:type="spellEnd"/>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Ref_Alpha</w:t>
      </w:r>
      <w:proofErr w:type="spellEnd"/>
      <w:r w:rsidRPr="00B177A8">
        <w:rPr>
          <w:rFonts w:ascii="Arial" w:hAnsi="Arial" w:cs="Arial"/>
          <w:sz w:val="18"/>
          <w:szCs w:val="18"/>
          <w:lang w:val="en-US"/>
        </w:rPr>
        <w:t xml:space="preserve"> = Alpha</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Ref_Beta</w:t>
      </w:r>
      <w:proofErr w:type="spellEnd"/>
      <w:r w:rsidRPr="00B177A8">
        <w:rPr>
          <w:rFonts w:ascii="Arial" w:hAnsi="Arial" w:cs="Arial"/>
          <w:sz w:val="18"/>
          <w:szCs w:val="18"/>
          <w:lang w:val="en-US"/>
        </w:rPr>
        <w:t xml:space="preserve"> = Beta</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lastRenderedPageBreak/>
        <w:t xml:space="preserve">       Call </w:t>
      </w:r>
      <w:proofErr w:type="spellStart"/>
      <w:r w:rsidRPr="00B177A8">
        <w:rPr>
          <w:rFonts w:ascii="Arial" w:hAnsi="Arial" w:cs="Arial"/>
          <w:sz w:val="18"/>
          <w:szCs w:val="18"/>
          <w:lang w:val="en-US"/>
        </w:rPr>
        <w:t>Time_Series</w:t>
      </w:r>
      <w:proofErr w:type="spellEnd"/>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End If</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 xml:space="preserve">'APPLICATION OF THE REFERENCE DISTRIBUTION METHOD FOR A SPECIFIED TIME SERIES AND THE </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‘LAST ESTIMATED BEST FIT BETA DISTRIBUTION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sz w:val="18"/>
          <w:szCs w:val="18"/>
          <w:lang w:val="en-US"/>
        </w:rPr>
        <w:t xml:space="preserve">    If Cells(</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xml:space="preserve">, 1).Value = "RDM" Then        </w:t>
      </w:r>
      <w:r>
        <w:rPr>
          <w:rFonts w:ascii="Arial" w:hAnsi="Arial" w:cs="Arial"/>
          <w:sz w:val="18"/>
          <w:szCs w:val="18"/>
          <w:lang w:val="en-US"/>
        </w:rPr>
        <w:tab/>
      </w:r>
      <w:r w:rsidRPr="00B177A8">
        <w:rPr>
          <w:rFonts w:ascii="Arial" w:hAnsi="Arial" w:cs="Arial"/>
          <w:color w:val="70AD47" w:themeColor="accent6"/>
          <w:sz w:val="18"/>
          <w:szCs w:val="18"/>
          <w:lang w:val="en-US"/>
        </w:rPr>
        <w:t>'Read frequencies and derive boundaries and</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 xml:space="preserve">                                              </w:t>
      </w:r>
      <w:r w:rsidRPr="00B177A8">
        <w:rPr>
          <w:rFonts w:ascii="Arial" w:hAnsi="Arial" w:cs="Arial"/>
          <w:color w:val="70AD47" w:themeColor="accent6"/>
          <w:sz w:val="18"/>
          <w:szCs w:val="18"/>
          <w:lang w:val="en-US"/>
        </w:rPr>
        <w:tab/>
        <w:t xml:space="preserve"> </w:t>
      </w:r>
      <w:r w:rsidRPr="00B177A8">
        <w:rPr>
          <w:rFonts w:ascii="Arial" w:hAnsi="Arial" w:cs="Arial"/>
          <w:color w:val="70AD47" w:themeColor="accent6"/>
          <w:sz w:val="18"/>
          <w:szCs w:val="18"/>
          <w:lang w:val="en-US"/>
        </w:rPr>
        <w:tab/>
        <w:t>'Estimate best fit beta distributions for time series</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row_ref</w:t>
      </w:r>
      <w:proofErr w:type="spellEnd"/>
      <w:r w:rsidRPr="00B177A8">
        <w:rPr>
          <w:rFonts w:ascii="Arial" w:hAnsi="Arial" w:cs="Arial"/>
          <w:sz w:val="18"/>
          <w:szCs w:val="18"/>
          <w:lang w:val="en-US"/>
        </w:rPr>
        <w:t xml:space="preserve"> = Cells(</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"C").Value</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WS_Name</w:t>
      </w:r>
      <w:proofErr w:type="spellEnd"/>
      <w:r w:rsidRPr="00B177A8">
        <w:rPr>
          <w:rFonts w:ascii="Arial" w:hAnsi="Arial" w:cs="Arial"/>
          <w:sz w:val="18"/>
          <w:szCs w:val="18"/>
          <w:lang w:val="en-US"/>
        </w:rPr>
        <w:t xml:space="preserve"> = Cells(</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"B").Value</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Worksheets(</w:t>
      </w:r>
      <w:proofErr w:type="spellStart"/>
      <w:r w:rsidRPr="00B177A8">
        <w:rPr>
          <w:rFonts w:ascii="Arial" w:hAnsi="Arial" w:cs="Arial"/>
          <w:sz w:val="18"/>
          <w:szCs w:val="18"/>
          <w:lang w:val="en-US"/>
        </w:rPr>
        <w:t>WS_Name</w:t>
      </w:r>
      <w:proofErr w:type="spellEnd"/>
      <w:r w:rsidRPr="00B177A8">
        <w:rPr>
          <w:rFonts w:ascii="Arial" w:hAnsi="Arial" w:cs="Arial"/>
          <w:sz w:val="18"/>
          <w:szCs w:val="18"/>
          <w:lang w:val="en-US"/>
        </w:rPr>
        <w:t>).Select</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 xml:space="preserve">        'Calculation of cumulative distribution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f(1) = Cells(</w:t>
      </w:r>
      <w:proofErr w:type="spellStart"/>
      <w:r w:rsidRPr="00B177A8">
        <w:rPr>
          <w:rFonts w:ascii="Arial" w:hAnsi="Arial" w:cs="Arial"/>
          <w:sz w:val="18"/>
          <w:szCs w:val="18"/>
          <w:lang w:val="en-US"/>
        </w:rPr>
        <w:t>row_ref</w:t>
      </w:r>
      <w:proofErr w:type="spellEnd"/>
      <w:r w:rsidRPr="00B177A8">
        <w:rPr>
          <w:rFonts w:ascii="Arial" w:hAnsi="Arial" w:cs="Arial"/>
          <w:sz w:val="18"/>
          <w:szCs w:val="18"/>
          <w:lang w:val="en-US"/>
        </w:rPr>
        <w:t>, "D").Value / 100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B(1) = </w:t>
      </w:r>
      <w:proofErr w:type="spellStart"/>
      <w:r w:rsidRPr="00B177A8">
        <w:rPr>
          <w:rFonts w:ascii="Arial" w:hAnsi="Arial" w:cs="Arial"/>
          <w:sz w:val="18"/>
          <w:szCs w:val="18"/>
          <w:lang w:val="en-US"/>
        </w:rPr>
        <w:t>Excel.WorksheetFunction.Beta_Inv</w:t>
      </w:r>
      <w:proofErr w:type="spellEnd"/>
      <w:r w:rsidRPr="00B177A8">
        <w:rPr>
          <w:rFonts w:ascii="Arial" w:hAnsi="Arial" w:cs="Arial"/>
          <w:sz w:val="18"/>
          <w:szCs w:val="18"/>
          <w:lang w:val="en-US"/>
        </w:rPr>
        <w:t xml:space="preserve">(f(1), </w:t>
      </w:r>
      <w:proofErr w:type="spellStart"/>
      <w:r w:rsidRPr="00B177A8">
        <w:rPr>
          <w:rFonts w:ascii="Arial" w:hAnsi="Arial" w:cs="Arial"/>
          <w:sz w:val="18"/>
          <w:szCs w:val="18"/>
          <w:lang w:val="en-US"/>
        </w:rPr>
        <w:t>Ref_Alpha</w:t>
      </w:r>
      <w:proofErr w:type="spellEnd"/>
      <w:r w:rsidRPr="00B177A8">
        <w:rPr>
          <w:rFonts w:ascii="Arial" w:hAnsi="Arial" w:cs="Arial"/>
          <w:sz w:val="18"/>
          <w:szCs w:val="18"/>
          <w:lang w:val="en-US"/>
        </w:rPr>
        <w:t xml:space="preserve">, </w:t>
      </w:r>
      <w:proofErr w:type="spellStart"/>
      <w:r w:rsidRPr="00B177A8">
        <w:rPr>
          <w:rFonts w:ascii="Arial" w:hAnsi="Arial" w:cs="Arial"/>
          <w:sz w:val="18"/>
          <w:szCs w:val="18"/>
          <w:lang w:val="en-US"/>
        </w:rPr>
        <w:t>Ref_Beta</w:t>
      </w:r>
      <w:proofErr w:type="spellEnd"/>
      <w:r w:rsidRPr="00B177A8">
        <w:rPr>
          <w:rFonts w:ascii="Arial" w:hAnsi="Arial" w:cs="Arial"/>
          <w:sz w:val="18"/>
          <w:szCs w:val="18"/>
          <w:lang w:val="en-US"/>
        </w:rPr>
        <w:t>, 0, 10)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r = 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While Not Cells(3, r + 4) = "Total"</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r = r + 1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r &gt; 11 Then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MsgBox</w:t>
      </w:r>
      <w:proofErr w:type="spellEnd"/>
      <w:r w:rsidRPr="00B177A8">
        <w:rPr>
          <w:rFonts w:ascii="Arial" w:hAnsi="Arial" w:cs="Arial"/>
          <w:sz w:val="18"/>
          <w:szCs w:val="18"/>
          <w:lang w:val="en-US"/>
        </w:rPr>
        <w:t xml:space="preserve"> "Keyword 'Total' not found in worksheet " &amp; </w:t>
      </w:r>
      <w:proofErr w:type="spellStart"/>
      <w:r w:rsidRPr="00B177A8">
        <w:rPr>
          <w:rFonts w:ascii="Arial" w:hAnsi="Arial" w:cs="Arial"/>
          <w:sz w:val="18"/>
          <w:szCs w:val="18"/>
          <w:lang w:val="en-US"/>
        </w:rPr>
        <w:t>WS_Name</w:t>
      </w:r>
      <w:proofErr w:type="spellEnd"/>
      <w:r w:rsidRPr="00B177A8">
        <w:rPr>
          <w:rFonts w:ascii="Arial" w:hAnsi="Arial" w:cs="Arial"/>
          <w:sz w:val="18"/>
          <w:szCs w:val="18"/>
          <w:lang w:val="en-US"/>
        </w:rPr>
        <w:t xml:space="preserve">, </w:t>
      </w:r>
      <w:proofErr w:type="spellStart"/>
      <w:r w:rsidRPr="00B177A8">
        <w:rPr>
          <w:rFonts w:ascii="Arial" w:hAnsi="Arial" w:cs="Arial"/>
          <w:sz w:val="18"/>
          <w:szCs w:val="18"/>
          <w:lang w:val="en-US"/>
        </w:rPr>
        <w:t>vbOKOnly</w:t>
      </w:r>
      <w:proofErr w:type="spellEnd"/>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Exit Sub</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End If</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Wend</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For j = 2 To r - 1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f(j) = f(j - 1) + Cells(</w:t>
      </w:r>
      <w:proofErr w:type="spellStart"/>
      <w:r w:rsidRPr="00B177A8">
        <w:rPr>
          <w:rFonts w:ascii="Arial" w:hAnsi="Arial" w:cs="Arial"/>
          <w:sz w:val="18"/>
          <w:szCs w:val="18"/>
          <w:lang w:val="en-US"/>
        </w:rPr>
        <w:t>row_ref</w:t>
      </w:r>
      <w:proofErr w:type="spellEnd"/>
      <w:r w:rsidRPr="00B177A8">
        <w:rPr>
          <w:rFonts w:ascii="Arial" w:hAnsi="Arial" w:cs="Arial"/>
          <w:sz w:val="18"/>
          <w:szCs w:val="18"/>
          <w:lang w:val="en-US"/>
        </w:rPr>
        <w:t>, 3 + j).Value / 100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B(j) = </w:t>
      </w:r>
      <w:proofErr w:type="spellStart"/>
      <w:r w:rsidRPr="00B177A8">
        <w:rPr>
          <w:rFonts w:ascii="Arial" w:hAnsi="Arial" w:cs="Arial"/>
          <w:sz w:val="18"/>
          <w:szCs w:val="18"/>
          <w:lang w:val="en-US"/>
        </w:rPr>
        <w:t>Excel.WorksheetFunction.Beta_Inv</w:t>
      </w:r>
      <w:proofErr w:type="spellEnd"/>
      <w:r w:rsidRPr="00B177A8">
        <w:rPr>
          <w:rFonts w:ascii="Arial" w:hAnsi="Arial" w:cs="Arial"/>
          <w:sz w:val="18"/>
          <w:szCs w:val="18"/>
          <w:lang w:val="en-US"/>
        </w:rPr>
        <w:t xml:space="preserve">(f(j), </w:t>
      </w:r>
      <w:proofErr w:type="spellStart"/>
      <w:r w:rsidRPr="00B177A8">
        <w:rPr>
          <w:rFonts w:ascii="Arial" w:hAnsi="Arial" w:cs="Arial"/>
          <w:sz w:val="18"/>
          <w:szCs w:val="18"/>
          <w:lang w:val="en-US"/>
        </w:rPr>
        <w:t>Ref_Alpha</w:t>
      </w:r>
      <w:proofErr w:type="spellEnd"/>
      <w:r w:rsidRPr="00B177A8">
        <w:rPr>
          <w:rFonts w:ascii="Arial" w:hAnsi="Arial" w:cs="Arial"/>
          <w:sz w:val="18"/>
          <w:szCs w:val="18"/>
          <w:lang w:val="en-US"/>
        </w:rPr>
        <w:t xml:space="preserve">, </w:t>
      </w:r>
      <w:proofErr w:type="spellStart"/>
      <w:r w:rsidRPr="00B177A8">
        <w:rPr>
          <w:rFonts w:ascii="Arial" w:hAnsi="Arial" w:cs="Arial"/>
          <w:sz w:val="18"/>
          <w:szCs w:val="18"/>
          <w:lang w:val="en-US"/>
        </w:rPr>
        <w:t>Ref_Beta</w:t>
      </w:r>
      <w:proofErr w:type="spellEnd"/>
      <w:r w:rsidRPr="00B177A8">
        <w:rPr>
          <w:rFonts w:ascii="Arial" w:hAnsi="Arial" w:cs="Arial"/>
          <w:sz w:val="18"/>
          <w:szCs w:val="18"/>
          <w:lang w:val="en-US"/>
        </w:rPr>
        <w:t>, 0, 10)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Next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B(r) = 10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Call </w:t>
      </w:r>
      <w:proofErr w:type="spellStart"/>
      <w:r w:rsidRPr="00B177A8">
        <w:rPr>
          <w:rFonts w:ascii="Arial" w:hAnsi="Arial" w:cs="Arial"/>
          <w:sz w:val="18"/>
          <w:szCs w:val="18"/>
          <w:lang w:val="en-US"/>
        </w:rPr>
        <w:t>Time_Series</w:t>
      </w:r>
      <w:proofErr w:type="spellEnd"/>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End If</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 xml:space="preserve">'MAXIMUM LIKELIHOOD ESTIMATION PARAMETERS BEST FIT BETA DISTRIBUTION TO A SECOND SET </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 xml:space="preserve">‘OF BOUNDARIES AND PRIMARY FREQUENCY DISTRIBUTION TO SERVE AS SECONDARY REFERENCE </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‘DISTRIBUTION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Cells(</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xml:space="preserve">, 1).Value = "REFSEC" Then   </w:t>
      </w:r>
      <w:r w:rsidRPr="00B177A8">
        <w:rPr>
          <w:rFonts w:ascii="Arial" w:hAnsi="Arial" w:cs="Arial"/>
          <w:color w:val="70AD47" w:themeColor="accent6"/>
          <w:sz w:val="18"/>
          <w:szCs w:val="18"/>
          <w:lang w:val="en-US"/>
        </w:rPr>
        <w:t>'Read frequencies and boundaries and estimate beta distribution</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row_ref</w:t>
      </w:r>
      <w:proofErr w:type="spellEnd"/>
      <w:r w:rsidRPr="00B177A8">
        <w:rPr>
          <w:rFonts w:ascii="Arial" w:hAnsi="Arial" w:cs="Arial"/>
          <w:sz w:val="18"/>
          <w:szCs w:val="18"/>
          <w:lang w:val="en-US"/>
        </w:rPr>
        <w:t xml:space="preserve"> = Cells(</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"C").Value</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Worksheets(Cells(</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"B").Value).Select</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Ref_Alpha</w:t>
      </w:r>
      <w:proofErr w:type="spellEnd"/>
      <w:r w:rsidRPr="00B177A8">
        <w:rPr>
          <w:rFonts w:ascii="Arial" w:hAnsi="Arial" w:cs="Arial"/>
          <w:sz w:val="18"/>
          <w:szCs w:val="18"/>
          <w:lang w:val="en-US"/>
        </w:rPr>
        <w:t xml:space="preserve"> = Cells(</w:t>
      </w:r>
      <w:proofErr w:type="spellStart"/>
      <w:r w:rsidRPr="00B177A8">
        <w:rPr>
          <w:rFonts w:ascii="Arial" w:hAnsi="Arial" w:cs="Arial"/>
          <w:sz w:val="18"/>
          <w:szCs w:val="18"/>
          <w:lang w:val="en-US"/>
        </w:rPr>
        <w:t>row_ref</w:t>
      </w:r>
      <w:proofErr w:type="spellEnd"/>
      <w:r w:rsidRPr="00B177A8">
        <w:rPr>
          <w:rFonts w:ascii="Arial" w:hAnsi="Arial" w:cs="Arial"/>
          <w:sz w:val="18"/>
          <w:szCs w:val="18"/>
          <w:lang w:val="en-US"/>
        </w:rPr>
        <w:t>, "T")</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Ref_Beta</w:t>
      </w:r>
      <w:proofErr w:type="spellEnd"/>
      <w:r w:rsidRPr="00B177A8">
        <w:rPr>
          <w:rFonts w:ascii="Arial" w:hAnsi="Arial" w:cs="Arial"/>
          <w:sz w:val="18"/>
          <w:szCs w:val="18"/>
          <w:lang w:val="en-US"/>
        </w:rPr>
        <w:t xml:space="preserve"> = Cells(</w:t>
      </w:r>
      <w:proofErr w:type="spellStart"/>
      <w:r w:rsidRPr="00B177A8">
        <w:rPr>
          <w:rFonts w:ascii="Arial" w:hAnsi="Arial" w:cs="Arial"/>
          <w:sz w:val="18"/>
          <w:szCs w:val="18"/>
          <w:lang w:val="en-US"/>
        </w:rPr>
        <w:t>row_ref</w:t>
      </w:r>
      <w:proofErr w:type="spellEnd"/>
      <w:r w:rsidRPr="00B177A8">
        <w:rPr>
          <w:rFonts w:ascii="Arial" w:hAnsi="Arial" w:cs="Arial"/>
          <w:sz w:val="18"/>
          <w:szCs w:val="18"/>
          <w:lang w:val="en-US"/>
        </w:rPr>
        <w:t>, "U")</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Worksheets("Input").Select</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End If</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xml:space="preserve"> = </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xml:space="preserve"> + 1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Wend</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Cells(3, "B").Select</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sz w:val="18"/>
          <w:szCs w:val="18"/>
          <w:lang w:val="en-US"/>
        </w:rPr>
      </w:pPr>
      <w:proofErr w:type="spellStart"/>
      <w:r w:rsidRPr="00B177A8">
        <w:rPr>
          <w:rFonts w:ascii="Arial" w:hAnsi="Arial" w:cs="Arial"/>
          <w:sz w:val="18"/>
          <w:szCs w:val="18"/>
          <w:lang w:val="en-US"/>
        </w:rPr>
        <w:t>Application.DisplayAlerts</w:t>
      </w:r>
      <w:proofErr w:type="spellEnd"/>
      <w:r w:rsidRPr="00B177A8">
        <w:rPr>
          <w:rFonts w:ascii="Arial" w:hAnsi="Arial" w:cs="Arial"/>
          <w:sz w:val="18"/>
          <w:szCs w:val="18"/>
          <w:lang w:val="en-US"/>
        </w:rPr>
        <w:t xml:space="preserve"> = True</w:t>
      </w:r>
    </w:p>
    <w:p w:rsidR="00B177A8" w:rsidRPr="00B177A8" w:rsidRDefault="00B177A8" w:rsidP="00B177A8">
      <w:pPr>
        <w:rPr>
          <w:rFonts w:ascii="Arial" w:hAnsi="Arial" w:cs="Arial"/>
          <w:sz w:val="18"/>
          <w:szCs w:val="18"/>
          <w:lang w:val="en-US"/>
        </w:rPr>
      </w:pPr>
      <w:proofErr w:type="spellStart"/>
      <w:r w:rsidRPr="00B177A8">
        <w:rPr>
          <w:rFonts w:ascii="Arial" w:hAnsi="Arial" w:cs="Arial"/>
          <w:sz w:val="18"/>
          <w:szCs w:val="18"/>
          <w:lang w:val="en-US"/>
        </w:rPr>
        <w:t>Application.ScreenUpdating</w:t>
      </w:r>
      <w:proofErr w:type="spellEnd"/>
      <w:r w:rsidRPr="00B177A8">
        <w:rPr>
          <w:rFonts w:ascii="Arial" w:hAnsi="Arial" w:cs="Arial"/>
          <w:sz w:val="18"/>
          <w:szCs w:val="18"/>
          <w:lang w:val="en-US"/>
        </w:rPr>
        <w:t xml:space="preserve"> = True</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End Sub</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Public Sub </w:t>
      </w:r>
      <w:proofErr w:type="spellStart"/>
      <w:r w:rsidRPr="00B177A8">
        <w:rPr>
          <w:rFonts w:ascii="Arial" w:hAnsi="Arial" w:cs="Arial"/>
          <w:sz w:val="18"/>
          <w:szCs w:val="18"/>
          <w:lang w:val="en-US"/>
        </w:rPr>
        <w:t>ML_Estimation</w:t>
      </w:r>
      <w:proofErr w:type="spellEnd"/>
      <w:r w:rsidRPr="00B177A8">
        <w:rPr>
          <w:rFonts w:ascii="Arial" w:hAnsi="Arial" w:cs="Arial"/>
          <w:sz w:val="18"/>
          <w:szCs w:val="18"/>
          <w:lang w:val="en-US"/>
        </w:rPr>
        <w:t>()</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Dim </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xml:space="preserve">, j, k, m, n As Integer    </w:t>
      </w:r>
      <w:r>
        <w:rPr>
          <w:rFonts w:ascii="Arial" w:hAnsi="Arial" w:cs="Arial"/>
          <w:sz w:val="18"/>
          <w:szCs w:val="18"/>
          <w:lang w:val="en-US"/>
        </w:rPr>
        <w:tab/>
      </w:r>
      <w:r w:rsidRPr="00B177A8">
        <w:rPr>
          <w:rFonts w:ascii="Arial" w:hAnsi="Arial" w:cs="Arial"/>
          <w:color w:val="70AD47" w:themeColor="accent6"/>
          <w:sz w:val="18"/>
          <w:szCs w:val="18"/>
          <w:lang w:val="en-US"/>
        </w:rPr>
        <w:t>'Counters</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Dim </w:t>
      </w:r>
      <w:proofErr w:type="spellStart"/>
      <w:r w:rsidRPr="00B177A8">
        <w:rPr>
          <w:rFonts w:ascii="Arial" w:hAnsi="Arial" w:cs="Arial"/>
          <w:sz w:val="18"/>
          <w:szCs w:val="18"/>
          <w:lang w:val="en-US"/>
        </w:rPr>
        <w:t>Mean_V</w:t>
      </w:r>
      <w:proofErr w:type="spellEnd"/>
      <w:r w:rsidRPr="00B177A8">
        <w:rPr>
          <w:rFonts w:ascii="Arial" w:hAnsi="Arial" w:cs="Arial"/>
          <w:sz w:val="18"/>
          <w:szCs w:val="18"/>
          <w:lang w:val="en-US"/>
        </w:rPr>
        <w:t xml:space="preserve"> As Double            </w:t>
      </w:r>
      <w:r>
        <w:rPr>
          <w:rFonts w:ascii="Arial" w:hAnsi="Arial" w:cs="Arial"/>
          <w:sz w:val="18"/>
          <w:szCs w:val="18"/>
          <w:lang w:val="en-US"/>
        </w:rPr>
        <w:tab/>
      </w:r>
      <w:r w:rsidRPr="00B177A8">
        <w:rPr>
          <w:rFonts w:ascii="Arial" w:hAnsi="Arial" w:cs="Arial"/>
          <w:color w:val="70AD47" w:themeColor="accent6"/>
          <w:sz w:val="18"/>
          <w:szCs w:val="18"/>
          <w:lang w:val="en-US"/>
        </w:rPr>
        <w:t>'Mean value Weighted Average Method mid-interval values</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Dim </w:t>
      </w:r>
      <w:proofErr w:type="spellStart"/>
      <w:r w:rsidRPr="00B177A8">
        <w:rPr>
          <w:rFonts w:ascii="Arial" w:hAnsi="Arial" w:cs="Arial"/>
          <w:sz w:val="18"/>
          <w:szCs w:val="18"/>
          <w:lang w:val="en-US"/>
        </w:rPr>
        <w:t>Var_V</w:t>
      </w:r>
      <w:proofErr w:type="spellEnd"/>
      <w:r w:rsidRPr="00B177A8">
        <w:rPr>
          <w:rFonts w:ascii="Arial" w:hAnsi="Arial" w:cs="Arial"/>
          <w:sz w:val="18"/>
          <w:szCs w:val="18"/>
          <w:lang w:val="en-US"/>
        </w:rPr>
        <w:t xml:space="preserve"> As Double             </w:t>
      </w:r>
      <w:r>
        <w:rPr>
          <w:rFonts w:ascii="Arial" w:hAnsi="Arial" w:cs="Arial"/>
          <w:sz w:val="18"/>
          <w:szCs w:val="18"/>
          <w:lang w:val="en-US"/>
        </w:rPr>
        <w:tab/>
      </w:r>
      <w:r w:rsidRPr="00B177A8">
        <w:rPr>
          <w:rFonts w:ascii="Arial" w:hAnsi="Arial" w:cs="Arial"/>
          <w:color w:val="70AD47" w:themeColor="accent6"/>
          <w:sz w:val="18"/>
          <w:szCs w:val="18"/>
          <w:lang w:val="en-US"/>
        </w:rPr>
        <w:t>'Variance Weighted Average Method mid-interval values</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Dim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 xml:space="preserve">(1 To 9)                </w:t>
      </w:r>
      <w:r>
        <w:rPr>
          <w:rFonts w:ascii="Arial" w:hAnsi="Arial" w:cs="Arial"/>
          <w:sz w:val="18"/>
          <w:szCs w:val="18"/>
          <w:lang w:val="en-US"/>
        </w:rPr>
        <w:tab/>
      </w:r>
      <w:r w:rsidRPr="00B177A8">
        <w:rPr>
          <w:rFonts w:ascii="Arial" w:hAnsi="Arial" w:cs="Arial"/>
          <w:color w:val="70AD47" w:themeColor="accent6"/>
          <w:sz w:val="18"/>
          <w:szCs w:val="18"/>
          <w:lang w:val="en-US"/>
        </w:rPr>
        <w:t>'Alpha dummies for iteration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Dim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 xml:space="preserve">(1 To 9)               </w:t>
      </w:r>
      <w:r>
        <w:rPr>
          <w:rFonts w:ascii="Arial" w:hAnsi="Arial" w:cs="Arial"/>
          <w:sz w:val="18"/>
          <w:szCs w:val="18"/>
          <w:lang w:val="en-US"/>
        </w:rPr>
        <w:tab/>
      </w:r>
      <w:r w:rsidRPr="00B177A8">
        <w:rPr>
          <w:rFonts w:ascii="Arial" w:hAnsi="Arial" w:cs="Arial"/>
          <w:color w:val="70AD47" w:themeColor="accent6"/>
          <w:sz w:val="18"/>
          <w:szCs w:val="18"/>
          <w:lang w:val="en-US"/>
        </w:rPr>
        <w:t>'Beta dummies for iteration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Dim </w:t>
      </w:r>
      <w:proofErr w:type="spellStart"/>
      <w:r w:rsidRPr="00B177A8">
        <w:rPr>
          <w:rFonts w:ascii="Arial" w:hAnsi="Arial" w:cs="Arial"/>
          <w:sz w:val="18"/>
          <w:szCs w:val="18"/>
          <w:lang w:val="en-US"/>
        </w:rPr>
        <w:t>Alpha_it</w:t>
      </w:r>
      <w:proofErr w:type="spellEnd"/>
      <w:r w:rsidRPr="00B177A8">
        <w:rPr>
          <w:rFonts w:ascii="Arial" w:hAnsi="Arial" w:cs="Arial"/>
          <w:sz w:val="18"/>
          <w:szCs w:val="18"/>
          <w:lang w:val="en-US"/>
        </w:rPr>
        <w:t xml:space="preserve">(1 To 25)           </w:t>
      </w:r>
      <w:r>
        <w:rPr>
          <w:rFonts w:ascii="Arial" w:hAnsi="Arial" w:cs="Arial"/>
          <w:sz w:val="18"/>
          <w:szCs w:val="18"/>
          <w:lang w:val="en-US"/>
        </w:rPr>
        <w:tab/>
      </w:r>
      <w:r w:rsidRPr="00B177A8">
        <w:rPr>
          <w:rFonts w:ascii="Arial" w:hAnsi="Arial" w:cs="Arial"/>
          <w:color w:val="70AD47" w:themeColor="accent6"/>
          <w:sz w:val="18"/>
          <w:szCs w:val="18"/>
          <w:lang w:val="en-US"/>
        </w:rPr>
        <w:t>'Estimators alpha</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Dim </w:t>
      </w:r>
      <w:proofErr w:type="spellStart"/>
      <w:r w:rsidRPr="00B177A8">
        <w:rPr>
          <w:rFonts w:ascii="Arial" w:hAnsi="Arial" w:cs="Arial"/>
          <w:sz w:val="18"/>
          <w:szCs w:val="18"/>
          <w:lang w:val="en-US"/>
        </w:rPr>
        <w:t>Beta_it</w:t>
      </w:r>
      <w:proofErr w:type="spellEnd"/>
      <w:r w:rsidRPr="00B177A8">
        <w:rPr>
          <w:rFonts w:ascii="Arial" w:hAnsi="Arial" w:cs="Arial"/>
          <w:sz w:val="18"/>
          <w:szCs w:val="18"/>
          <w:lang w:val="en-US"/>
        </w:rPr>
        <w:t xml:space="preserve">(1 To 25)            </w:t>
      </w:r>
      <w:r>
        <w:rPr>
          <w:rFonts w:ascii="Arial" w:hAnsi="Arial" w:cs="Arial"/>
          <w:sz w:val="18"/>
          <w:szCs w:val="18"/>
          <w:lang w:val="en-US"/>
        </w:rPr>
        <w:tab/>
      </w:r>
      <w:r w:rsidRPr="00B177A8">
        <w:rPr>
          <w:rFonts w:ascii="Arial" w:hAnsi="Arial" w:cs="Arial"/>
          <w:color w:val="70AD47" w:themeColor="accent6"/>
          <w:sz w:val="18"/>
          <w:szCs w:val="18"/>
          <w:lang w:val="en-US"/>
        </w:rPr>
        <w:t>'Estimators beta</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sz w:val="18"/>
          <w:szCs w:val="18"/>
          <w:lang w:val="en-US"/>
        </w:rPr>
        <w:t xml:space="preserve">Dim </w:t>
      </w:r>
      <w:proofErr w:type="spellStart"/>
      <w:r w:rsidRPr="00B177A8">
        <w:rPr>
          <w:rFonts w:ascii="Arial" w:hAnsi="Arial" w:cs="Arial"/>
          <w:sz w:val="18"/>
          <w:szCs w:val="18"/>
          <w:lang w:val="en-US"/>
        </w:rPr>
        <w:t>logL</w:t>
      </w:r>
      <w:proofErr w:type="spellEnd"/>
      <w:r w:rsidRPr="00B177A8">
        <w:rPr>
          <w:rFonts w:ascii="Arial" w:hAnsi="Arial" w:cs="Arial"/>
          <w:sz w:val="18"/>
          <w:szCs w:val="18"/>
          <w:lang w:val="en-US"/>
        </w:rPr>
        <w:t xml:space="preserve">(0 To 9)                </w:t>
      </w:r>
      <w:r>
        <w:rPr>
          <w:rFonts w:ascii="Arial" w:hAnsi="Arial" w:cs="Arial"/>
          <w:sz w:val="18"/>
          <w:szCs w:val="18"/>
          <w:lang w:val="en-US"/>
        </w:rPr>
        <w:tab/>
      </w:r>
      <w:r w:rsidRPr="00B177A8">
        <w:rPr>
          <w:rFonts w:ascii="Arial" w:hAnsi="Arial" w:cs="Arial"/>
          <w:color w:val="70AD47" w:themeColor="accent6"/>
          <w:sz w:val="18"/>
          <w:szCs w:val="18"/>
          <w:lang w:val="en-US"/>
        </w:rPr>
        <w:t xml:space="preserve">'Log likelihood estimators, </w:t>
      </w:r>
      <w:proofErr w:type="spellStart"/>
      <w:r w:rsidRPr="00B177A8">
        <w:rPr>
          <w:rFonts w:ascii="Arial" w:hAnsi="Arial" w:cs="Arial"/>
          <w:color w:val="70AD47" w:themeColor="accent6"/>
          <w:sz w:val="18"/>
          <w:szCs w:val="18"/>
          <w:lang w:val="en-US"/>
        </w:rPr>
        <w:t>LogL</w:t>
      </w:r>
      <w:proofErr w:type="spellEnd"/>
      <w:r w:rsidRPr="00B177A8">
        <w:rPr>
          <w:rFonts w:ascii="Arial" w:hAnsi="Arial" w:cs="Arial"/>
          <w:color w:val="70AD47" w:themeColor="accent6"/>
          <w:sz w:val="18"/>
          <w:szCs w:val="18"/>
          <w:lang w:val="en-US"/>
        </w:rPr>
        <w:t xml:space="preserve">(0) is minimum of </w:t>
      </w:r>
      <w:proofErr w:type="spellStart"/>
      <w:r w:rsidRPr="00B177A8">
        <w:rPr>
          <w:rFonts w:ascii="Arial" w:hAnsi="Arial" w:cs="Arial"/>
          <w:color w:val="70AD47" w:themeColor="accent6"/>
          <w:sz w:val="18"/>
          <w:szCs w:val="18"/>
          <w:lang w:val="en-US"/>
        </w:rPr>
        <w:t>LogL</w:t>
      </w:r>
      <w:proofErr w:type="spellEnd"/>
      <w:r w:rsidRPr="00B177A8">
        <w:rPr>
          <w:rFonts w:ascii="Arial" w:hAnsi="Arial" w:cs="Arial"/>
          <w:color w:val="70AD47" w:themeColor="accent6"/>
          <w:sz w:val="18"/>
          <w:szCs w:val="18"/>
          <w:lang w:val="en-US"/>
        </w:rPr>
        <w:t xml:space="preserve">(1) to </w:t>
      </w:r>
      <w:proofErr w:type="spellStart"/>
      <w:r w:rsidRPr="00B177A8">
        <w:rPr>
          <w:rFonts w:ascii="Arial" w:hAnsi="Arial" w:cs="Arial"/>
          <w:color w:val="70AD47" w:themeColor="accent6"/>
          <w:sz w:val="18"/>
          <w:szCs w:val="18"/>
          <w:lang w:val="en-US"/>
        </w:rPr>
        <w:t>LogL</w:t>
      </w:r>
      <w:proofErr w:type="spellEnd"/>
      <w:r w:rsidRPr="00B177A8">
        <w:rPr>
          <w:rFonts w:ascii="Arial" w:hAnsi="Arial" w:cs="Arial"/>
          <w:color w:val="70AD47" w:themeColor="accent6"/>
          <w:sz w:val="18"/>
          <w:szCs w:val="18"/>
          <w:lang w:val="en-US"/>
        </w:rPr>
        <w:t>(9)</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Dim </w:t>
      </w:r>
      <w:proofErr w:type="spellStart"/>
      <w:r w:rsidRPr="00B177A8">
        <w:rPr>
          <w:rFonts w:ascii="Arial" w:hAnsi="Arial" w:cs="Arial"/>
          <w:sz w:val="18"/>
          <w:szCs w:val="18"/>
          <w:lang w:val="en-US"/>
        </w:rPr>
        <w:t>Stepsize</w:t>
      </w:r>
      <w:proofErr w:type="spellEnd"/>
      <w:r w:rsidRPr="00B177A8">
        <w:rPr>
          <w:rFonts w:ascii="Arial" w:hAnsi="Arial" w:cs="Arial"/>
          <w:sz w:val="18"/>
          <w:szCs w:val="18"/>
          <w:lang w:val="en-US"/>
        </w:rPr>
        <w:t xml:space="preserve"> As Single          </w:t>
      </w:r>
      <w:r>
        <w:rPr>
          <w:rFonts w:ascii="Arial" w:hAnsi="Arial" w:cs="Arial"/>
          <w:sz w:val="18"/>
          <w:szCs w:val="18"/>
          <w:lang w:val="en-US"/>
        </w:rPr>
        <w:tab/>
      </w:r>
      <w:r w:rsidRPr="00B177A8">
        <w:rPr>
          <w:rFonts w:ascii="Arial" w:hAnsi="Arial" w:cs="Arial"/>
          <w:color w:val="70AD47" w:themeColor="accent6"/>
          <w:sz w:val="18"/>
          <w:szCs w:val="18"/>
          <w:lang w:val="en-US"/>
        </w:rPr>
        <w:t>'Step size log likelihood estimation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Dim </w:t>
      </w:r>
      <w:proofErr w:type="spellStart"/>
      <w:r w:rsidRPr="00B177A8">
        <w:rPr>
          <w:rFonts w:ascii="Arial" w:hAnsi="Arial" w:cs="Arial"/>
          <w:sz w:val="18"/>
          <w:szCs w:val="18"/>
          <w:lang w:val="en-US"/>
        </w:rPr>
        <w:t>Centre_V</w:t>
      </w:r>
      <w:proofErr w:type="spellEnd"/>
      <w:r w:rsidRPr="00B177A8">
        <w:rPr>
          <w:rFonts w:ascii="Arial" w:hAnsi="Arial" w:cs="Arial"/>
          <w:sz w:val="18"/>
          <w:szCs w:val="18"/>
          <w:lang w:val="en-US"/>
        </w:rPr>
        <w:t xml:space="preserve"> As Integer         </w:t>
      </w:r>
      <w:r>
        <w:rPr>
          <w:rFonts w:ascii="Arial" w:hAnsi="Arial" w:cs="Arial"/>
          <w:sz w:val="18"/>
          <w:szCs w:val="18"/>
          <w:lang w:val="en-US"/>
        </w:rPr>
        <w:tab/>
      </w:r>
      <w:r w:rsidRPr="00B177A8">
        <w:rPr>
          <w:rFonts w:ascii="Arial" w:hAnsi="Arial" w:cs="Arial"/>
          <w:color w:val="70AD47" w:themeColor="accent6"/>
          <w:sz w:val="18"/>
          <w:szCs w:val="18"/>
          <w:lang w:val="en-US"/>
        </w:rPr>
        <w:t>'Centre value</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sz w:val="18"/>
          <w:szCs w:val="18"/>
          <w:lang w:val="en-US"/>
        </w:rPr>
      </w:pPr>
      <w:proofErr w:type="spellStart"/>
      <w:r w:rsidRPr="00B177A8">
        <w:rPr>
          <w:rFonts w:ascii="Arial" w:hAnsi="Arial" w:cs="Arial"/>
          <w:sz w:val="18"/>
          <w:szCs w:val="18"/>
          <w:lang w:val="en-US"/>
        </w:rPr>
        <w:t>Mean_V</w:t>
      </w:r>
      <w:proofErr w:type="spellEnd"/>
      <w:r w:rsidRPr="00B177A8">
        <w:rPr>
          <w:rFonts w:ascii="Arial" w:hAnsi="Arial" w:cs="Arial"/>
          <w:sz w:val="18"/>
          <w:szCs w:val="18"/>
          <w:lang w:val="en-US"/>
        </w:rPr>
        <w:t xml:space="preserve"> = 0</w:t>
      </w:r>
    </w:p>
    <w:p w:rsidR="00B177A8" w:rsidRPr="00B177A8" w:rsidRDefault="00B177A8" w:rsidP="00B177A8">
      <w:pPr>
        <w:rPr>
          <w:rFonts w:ascii="Arial" w:hAnsi="Arial" w:cs="Arial"/>
          <w:sz w:val="18"/>
          <w:szCs w:val="18"/>
          <w:lang w:val="en-US"/>
        </w:rPr>
      </w:pPr>
      <w:proofErr w:type="spellStart"/>
      <w:r w:rsidRPr="00B177A8">
        <w:rPr>
          <w:rFonts w:ascii="Arial" w:hAnsi="Arial" w:cs="Arial"/>
          <w:sz w:val="18"/>
          <w:szCs w:val="18"/>
          <w:lang w:val="en-US"/>
        </w:rPr>
        <w:t>Var_V</w:t>
      </w:r>
      <w:proofErr w:type="spellEnd"/>
      <w:r w:rsidRPr="00B177A8">
        <w:rPr>
          <w:rFonts w:ascii="Arial" w:hAnsi="Arial" w:cs="Arial"/>
          <w:sz w:val="18"/>
          <w:szCs w:val="18"/>
          <w:lang w:val="en-US"/>
        </w:rPr>
        <w:t xml:space="preserve"> = 0</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For j = 1 To r</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j = 1 Then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Mean_V</w:t>
      </w:r>
      <w:proofErr w:type="spellEnd"/>
      <w:r w:rsidRPr="00B177A8">
        <w:rPr>
          <w:rFonts w:ascii="Arial" w:hAnsi="Arial" w:cs="Arial"/>
          <w:sz w:val="18"/>
          <w:szCs w:val="18"/>
          <w:lang w:val="en-US"/>
        </w:rPr>
        <w:t xml:space="preserve"> = </w:t>
      </w:r>
      <w:proofErr w:type="spellStart"/>
      <w:r w:rsidRPr="00B177A8">
        <w:rPr>
          <w:rFonts w:ascii="Arial" w:hAnsi="Arial" w:cs="Arial"/>
          <w:sz w:val="18"/>
          <w:szCs w:val="18"/>
          <w:lang w:val="en-US"/>
        </w:rPr>
        <w:t>Mean_V</w:t>
      </w:r>
      <w:proofErr w:type="spellEnd"/>
      <w:r w:rsidRPr="00B177A8">
        <w:rPr>
          <w:rFonts w:ascii="Arial" w:hAnsi="Arial" w:cs="Arial"/>
          <w:sz w:val="18"/>
          <w:szCs w:val="18"/>
          <w:lang w:val="en-US"/>
        </w:rPr>
        <w:t xml:space="preserve"> + f(j) * B(j) / 2</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Else</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Mean_V</w:t>
      </w:r>
      <w:proofErr w:type="spellEnd"/>
      <w:r w:rsidRPr="00B177A8">
        <w:rPr>
          <w:rFonts w:ascii="Arial" w:hAnsi="Arial" w:cs="Arial"/>
          <w:sz w:val="18"/>
          <w:szCs w:val="18"/>
          <w:lang w:val="en-US"/>
        </w:rPr>
        <w:t xml:space="preserve"> = </w:t>
      </w:r>
      <w:proofErr w:type="spellStart"/>
      <w:r w:rsidRPr="00B177A8">
        <w:rPr>
          <w:rFonts w:ascii="Arial" w:hAnsi="Arial" w:cs="Arial"/>
          <w:sz w:val="18"/>
          <w:szCs w:val="18"/>
          <w:lang w:val="en-US"/>
        </w:rPr>
        <w:t>Mean_V</w:t>
      </w:r>
      <w:proofErr w:type="spellEnd"/>
      <w:r w:rsidRPr="00B177A8">
        <w:rPr>
          <w:rFonts w:ascii="Arial" w:hAnsi="Arial" w:cs="Arial"/>
          <w:sz w:val="18"/>
          <w:szCs w:val="18"/>
          <w:lang w:val="en-US"/>
        </w:rPr>
        <w:t xml:space="preserve"> + f(j) * (B(j - 1) + (B(j) - B(j - 1)) / 2)</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End If</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Next j</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For j = 1 To r</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j = 1 Then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Var_V</w:t>
      </w:r>
      <w:proofErr w:type="spellEnd"/>
      <w:r w:rsidRPr="00B177A8">
        <w:rPr>
          <w:rFonts w:ascii="Arial" w:hAnsi="Arial" w:cs="Arial"/>
          <w:sz w:val="18"/>
          <w:szCs w:val="18"/>
          <w:lang w:val="en-US"/>
        </w:rPr>
        <w:t xml:space="preserve"> = f(j) * (B(j) / 2 - </w:t>
      </w:r>
      <w:proofErr w:type="spellStart"/>
      <w:r w:rsidRPr="00B177A8">
        <w:rPr>
          <w:rFonts w:ascii="Arial" w:hAnsi="Arial" w:cs="Arial"/>
          <w:sz w:val="18"/>
          <w:szCs w:val="18"/>
          <w:lang w:val="en-US"/>
        </w:rPr>
        <w:t>Mean_V</w:t>
      </w:r>
      <w:proofErr w:type="spellEnd"/>
      <w:r w:rsidRPr="00B177A8">
        <w:rPr>
          <w:rFonts w:ascii="Arial" w:hAnsi="Arial" w:cs="Arial"/>
          <w:sz w:val="18"/>
          <w:szCs w:val="18"/>
          <w:lang w:val="en-US"/>
        </w:rPr>
        <w:t>) ^ 2</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Else</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Var_V</w:t>
      </w:r>
      <w:proofErr w:type="spellEnd"/>
      <w:r w:rsidRPr="00B177A8">
        <w:rPr>
          <w:rFonts w:ascii="Arial" w:hAnsi="Arial" w:cs="Arial"/>
          <w:sz w:val="18"/>
          <w:szCs w:val="18"/>
          <w:lang w:val="en-US"/>
        </w:rPr>
        <w:t xml:space="preserve"> = </w:t>
      </w:r>
      <w:proofErr w:type="spellStart"/>
      <w:r w:rsidRPr="00B177A8">
        <w:rPr>
          <w:rFonts w:ascii="Arial" w:hAnsi="Arial" w:cs="Arial"/>
          <w:sz w:val="18"/>
          <w:szCs w:val="18"/>
          <w:lang w:val="en-US"/>
        </w:rPr>
        <w:t>Var_V</w:t>
      </w:r>
      <w:proofErr w:type="spellEnd"/>
      <w:r w:rsidRPr="00B177A8">
        <w:rPr>
          <w:rFonts w:ascii="Arial" w:hAnsi="Arial" w:cs="Arial"/>
          <w:sz w:val="18"/>
          <w:szCs w:val="18"/>
          <w:lang w:val="en-US"/>
        </w:rPr>
        <w:t xml:space="preserve"> + f(j) * ((B(j - 1) + (B(j) - B(j - 1)) / 2) - </w:t>
      </w:r>
      <w:proofErr w:type="spellStart"/>
      <w:r w:rsidRPr="00B177A8">
        <w:rPr>
          <w:rFonts w:ascii="Arial" w:hAnsi="Arial" w:cs="Arial"/>
          <w:sz w:val="18"/>
          <w:szCs w:val="18"/>
          <w:lang w:val="en-US"/>
        </w:rPr>
        <w:t>Mean_V</w:t>
      </w:r>
      <w:proofErr w:type="spellEnd"/>
      <w:r w:rsidRPr="00B177A8">
        <w:rPr>
          <w:rFonts w:ascii="Arial" w:hAnsi="Arial" w:cs="Arial"/>
          <w:sz w:val="18"/>
          <w:szCs w:val="18"/>
          <w:lang w:val="en-US"/>
        </w:rPr>
        <w:t>) ^ 2</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End If</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Next j</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'Rescaling from range 0 - 10 to range 0 - 1</w:t>
      </w:r>
    </w:p>
    <w:p w:rsidR="00B177A8" w:rsidRPr="00B177A8" w:rsidRDefault="00B177A8" w:rsidP="00B177A8">
      <w:pPr>
        <w:rPr>
          <w:rFonts w:ascii="Arial" w:hAnsi="Arial" w:cs="Arial"/>
          <w:sz w:val="18"/>
          <w:szCs w:val="18"/>
          <w:lang w:val="en-US"/>
        </w:rPr>
      </w:pPr>
      <w:proofErr w:type="spellStart"/>
      <w:r w:rsidRPr="00B177A8">
        <w:rPr>
          <w:rFonts w:ascii="Arial" w:hAnsi="Arial" w:cs="Arial"/>
          <w:sz w:val="18"/>
          <w:szCs w:val="18"/>
          <w:lang w:val="en-US"/>
        </w:rPr>
        <w:t>Mean_V</w:t>
      </w:r>
      <w:proofErr w:type="spellEnd"/>
      <w:r w:rsidRPr="00B177A8">
        <w:rPr>
          <w:rFonts w:ascii="Arial" w:hAnsi="Arial" w:cs="Arial"/>
          <w:sz w:val="18"/>
          <w:szCs w:val="18"/>
          <w:lang w:val="en-US"/>
        </w:rPr>
        <w:t xml:space="preserve"> = </w:t>
      </w:r>
      <w:proofErr w:type="spellStart"/>
      <w:r w:rsidRPr="00B177A8">
        <w:rPr>
          <w:rFonts w:ascii="Arial" w:hAnsi="Arial" w:cs="Arial"/>
          <w:sz w:val="18"/>
          <w:szCs w:val="18"/>
          <w:lang w:val="en-US"/>
        </w:rPr>
        <w:t>Mean_V</w:t>
      </w:r>
      <w:proofErr w:type="spellEnd"/>
      <w:r w:rsidRPr="00B177A8">
        <w:rPr>
          <w:rFonts w:ascii="Arial" w:hAnsi="Arial" w:cs="Arial"/>
          <w:sz w:val="18"/>
          <w:szCs w:val="18"/>
          <w:lang w:val="en-US"/>
        </w:rPr>
        <w:t xml:space="preserve"> / 10</w:t>
      </w:r>
    </w:p>
    <w:p w:rsidR="00B177A8" w:rsidRPr="00B177A8" w:rsidRDefault="00B177A8" w:rsidP="00B177A8">
      <w:pPr>
        <w:rPr>
          <w:rFonts w:ascii="Arial" w:hAnsi="Arial" w:cs="Arial"/>
          <w:sz w:val="18"/>
          <w:szCs w:val="18"/>
          <w:lang w:val="en-US"/>
        </w:rPr>
      </w:pPr>
      <w:proofErr w:type="spellStart"/>
      <w:r w:rsidRPr="00B177A8">
        <w:rPr>
          <w:rFonts w:ascii="Arial" w:hAnsi="Arial" w:cs="Arial"/>
          <w:sz w:val="18"/>
          <w:szCs w:val="18"/>
          <w:lang w:val="en-US"/>
        </w:rPr>
        <w:t>Var_V</w:t>
      </w:r>
      <w:proofErr w:type="spellEnd"/>
      <w:r w:rsidRPr="00B177A8">
        <w:rPr>
          <w:rFonts w:ascii="Arial" w:hAnsi="Arial" w:cs="Arial"/>
          <w:sz w:val="18"/>
          <w:szCs w:val="18"/>
          <w:lang w:val="en-US"/>
        </w:rPr>
        <w:t xml:space="preserve"> = </w:t>
      </w:r>
      <w:proofErr w:type="spellStart"/>
      <w:r w:rsidRPr="00B177A8">
        <w:rPr>
          <w:rFonts w:ascii="Arial" w:hAnsi="Arial" w:cs="Arial"/>
          <w:sz w:val="18"/>
          <w:szCs w:val="18"/>
          <w:lang w:val="en-US"/>
        </w:rPr>
        <w:t>Var_V</w:t>
      </w:r>
      <w:proofErr w:type="spellEnd"/>
      <w:r w:rsidRPr="00B177A8">
        <w:rPr>
          <w:rFonts w:ascii="Arial" w:hAnsi="Arial" w:cs="Arial"/>
          <w:sz w:val="18"/>
          <w:szCs w:val="18"/>
          <w:lang w:val="en-US"/>
        </w:rPr>
        <w:t xml:space="preserve"> / 100</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'Start value alpha and beta</w:t>
      </w:r>
    </w:p>
    <w:p w:rsidR="00B177A8" w:rsidRPr="00B177A8" w:rsidRDefault="00B177A8" w:rsidP="00B177A8">
      <w:pPr>
        <w:rPr>
          <w:rFonts w:ascii="Arial" w:hAnsi="Arial" w:cs="Arial"/>
          <w:sz w:val="18"/>
          <w:szCs w:val="18"/>
          <w:lang w:val="en-US"/>
        </w:rPr>
      </w:pPr>
      <w:proofErr w:type="spellStart"/>
      <w:r w:rsidRPr="00B177A8">
        <w:rPr>
          <w:rFonts w:ascii="Arial" w:hAnsi="Arial" w:cs="Arial"/>
          <w:sz w:val="18"/>
          <w:szCs w:val="18"/>
          <w:lang w:val="en-US"/>
        </w:rPr>
        <w:t>Alpha_it</w:t>
      </w:r>
      <w:proofErr w:type="spellEnd"/>
      <w:r w:rsidRPr="00B177A8">
        <w:rPr>
          <w:rFonts w:ascii="Arial" w:hAnsi="Arial" w:cs="Arial"/>
          <w:sz w:val="18"/>
          <w:szCs w:val="18"/>
          <w:lang w:val="en-US"/>
        </w:rPr>
        <w:t xml:space="preserve">(1) = </w:t>
      </w:r>
      <w:proofErr w:type="spellStart"/>
      <w:r w:rsidRPr="00B177A8">
        <w:rPr>
          <w:rFonts w:ascii="Arial" w:hAnsi="Arial" w:cs="Arial"/>
          <w:sz w:val="18"/>
          <w:szCs w:val="18"/>
          <w:lang w:val="en-US"/>
        </w:rPr>
        <w:t>Mean_V</w:t>
      </w:r>
      <w:proofErr w:type="spellEnd"/>
      <w:r w:rsidRPr="00B177A8">
        <w:rPr>
          <w:rFonts w:ascii="Arial" w:hAnsi="Arial" w:cs="Arial"/>
          <w:sz w:val="18"/>
          <w:szCs w:val="18"/>
          <w:lang w:val="en-US"/>
        </w:rPr>
        <w:t xml:space="preserve"> * (</w:t>
      </w:r>
      <w:proofErr w:type="spellStart"/>
      <w:r w:rsidRPr="00B177A8">
        <w:rPr>
          <w:rFonts w:ascii="Arial" w:hAnsi="Arial" w:cs="Arial"/>
          <w:sz w:val="18"/>
          <w:szCs w:val="18"/>
          <w:lang w:val="en-US"/>
        </w:rPr>
        <w:t>Mean_V</w:t>
      </w:r>
      <w:proofErr w:type="spellEnd"/>
      <w:r w:rsidRPr="00B177A8">
        <w:rPr>
          <w:rFonts w:ascii="Arial" w:hAnsi="Arial" w:cs="Arial"/>
          <w:sz w:val="18"/>
          <w:szCs w:val="18"/>
          <w:lang w:val="en-US"/>
        </w:rPr>
        <w:t xml:space="preserve"> * (1 - </w:t>
      </w:r>
      <w:proofErr w:type="spellStart"/>
      <w:r w:rsidRPr="00B177A8">
        <w:rPr>
          <w:rFonts w:ascii="Arial" w:hAnsi="Arial" w:cs="Arial"/>
          <w:sz w:val="18"/>
          <w:szCs w:val="18"/>
          <w:lang w:val="en-US"/>
        </w:rPr>
        <w:t>Mean_V</w:t>
      </w:r>
      <w:proofErr w:type="spellEnd"/>
      <w:r w:rsidRPr="00B177A8">
        <w:rPr>
          <w:rFonts w:ascii="Arial" w:hAnsi="Arial" w:cs="Arial"/>
          <w:sz w:val="18"/>
          <w:szCs w:val="18"/>
          <w:lang w:val="en-US"/>
        </w:rPr>
        <w:t xml:space="preserve">) / </w:t>
      </w:r>
      <w:proofErr w:type="spellStart"/>
      <w:r w:rsidRPr="00B177A8">
        <w:rPr>
          <w:rFonts w:ascii="Arial" w:hAnsi="Arial" w:cs="Arial"/>
          <w:sz w:val="18"/>
          <w:szCs w:val="18"/>
          <w:lang w:val="en-US"/>
        </w:rPr>
        <w:t>Var_V</w:t>
      </w:r>
      <w:proofErr w:type="spellEnd"/>
      <w:r w:rsidRPr="00B177A8">
        <w:rPr>
          <w:rFonts w:ascii="Arial" w:hAnsi="Arial" w:cs="Arial"/>
          <w:sz w:val="18"/>
          <w:szCs w:val="18"/>
          <w:lang w:val="en-US"/>
        </w:rPr>
        <w:t xml:space="preserve"> - 1)</w:t>
      </w:r>
    </w:p>
    <w:p w:rsidR="00B177A8" w:rsidRPr="00B177A8" w:rsidRDefault="00B177A8" w:rsidP="00B177A8">
      <w:pPr>
        <w:rPr>
          <w:rFonts w:ascii="Arial" w:hAnsi="Arial" w:cs="Arial"/>
          <w:sz w:val="18"/>
          <w:szCs w:val="18"/>
          <w:lang w:val="en-US"/>
        </w:rPr>
      </w:pPr>
      <w:proofErr w:type="spellStart"/>
      <w:r w:rsidRPr="00B177A8">
        <w:rPr>
          <w:rFonts w:ascii="Arial" w:hAnsi="Arial" w:cs="Arial"/>
          <w:sz w:val="18"/>
          <w:szCs w:val="18"/>
          <w:lang w:val="en-US"/>
        </w:rPr>
        <w:t>Beta_it</w:t>
      </w:r>
      <w:proofErr w:type="spellEnd"/>
      <w:r w:rsidRPr="00B177A8">
        <w:rPr>
          <w:rFonts w:ascii="Arial" w:hAnsi="Arial" w:cs="Arial"/>
          <w:sz w:val="18"/>
          <w:szCs w:val="18"/>
          <w:lang w:val="en-US"/>
        </w:rPr>
        <w:t xml:space="preserve">(1) = </w:t>
      </w:r>
      <w:proofErr w:type="spellStart"/>
      <w:r w:rsidRPr="00B177A8">
        <w:rPr>
          <w:rFonts w:ascii="Arial" w:hAnsi="Arial" w:cs="Arial"/>
          <w:sz w:val="18"/>
          <w:szCs w:val="18"/>
          <w:lang w:val="en-US"/>
        </w:rPr>
        <w:t>Alpha_it</w:t>
      </w:r>
      <w:proofErr w:type="spellEnd"/>
      <w:r w:rsidRPr="00B177A8">
        <w:rPr>
          <w:rFonts w:ascii="Arial" w:hAnsi="Arial" w:cs="Arial"/>
          <w:sz w:val="18"/>
          <w:szCs w:val="18"/>
          <w:lang w:val="en-US"/>
        </w:rPr>
        <w:t xml:space="preserve">(1) * (1 - </w:t>
      </w:r>
      <w:proofErr w:type="spellStart"/>
      <w:r w:rsidRPr="00B177A8">
        <w:rPr>
          <w:rFonts w:ascii="Arial" w:hAnsi="Arial" w:cs="Arial"/>
          <w:sz w:val="18"/>
          <w:szCs w:val="18"/>
          <w:lang w:val="en-US"/>
        </w:rPr>
        <w:t>Mean_V</w:t>
      </w:r>
      <w:proofErr w:type="spellEnd"/>
      <w:r w:rsidRPr="00B177A8">
        <w:rPr>
          <w:rFonts w:ascii="Arial" w:hAnsi="Arial" w:cs="Arial"/>
          <w:sz w:val="18"/>
          <w:szCs w:val="18"/>
          <w:lang w:val="en-US"/>
        </w:rPr>
        <w:t xml:space="preserve">) / </w:t>
      </w:r>
      <w:proofErr w:type="spellStart"/>
      <w:r w:rsidRPr="00B177A8">
        <w:rPr>
          <w:rFonts w:ascii="Arial" w:hAnsi="Arial" w:cs="Arial"/>
          <w:sz w:val="18"/>
          <w:szCs w:val="18"/>
          <w:lang w:val="en-US"/>
        </w:rPr>
        <w:t>Mean_V</w:t>
      </w:r>
      <w:proofErr w:type="spellEnd"/>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For n = 1 To 25</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 xml:space="preserve">    'Set </w:t>
      </w:r>
      <w:proofErr w:type="spellStart"/>
      <w:r w:rsidRPr="00B177A8">
        <w:rPr>
          <w:rFonts w:ascii="Arial" w:hAnsi="Arial" w:cs="Arial"/>
          <w:color w:val="70AD47" w:themeColor="accent6"/>
          <w:sz w:val="18"/>
          <w:szCs w:val="18"/>
          <w:lang w:val="en-US"/>
        </w:rPr>
        <w:t>stepsize</w:t>
      </w:r>
      <w:proofErr w:type="spellEnd"/>
      <w:r w:rsidRPr="00B177A8">
        <w:rPr>
          <w:rFonts w:ascii="Arial" w:hAnsi="Arial" w:cs="Arial"/>
          <w:color w:val="70AD47" w:themeColor="accent6"/>
          <w:sz w:val="18"/>
          <w:szCs w:val="18"/>
          <w:lang w:val="en-US"/>
        </w:rPr>
        <w:t>. Size differs per iteration step</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n = 1 Then </w:t>
      </w:r>
      <w:proofErr w:type="spellStart"/>
      <w:r w:rsidRPr="00B177A8">
        <w:rPr>
          <w:rFonts w:ascii="Arial" w:hAnsi="Arial" w:cs="Arial"/>
          <w:sz w:val="18"/>
          <w:szCs w:val="18"/>
          <w:lang w:val="en-US"/>
        </w:rPr>
        <w:t>Stepsize</w:t>
      </w:r>
      <w:proofErr w:type="spellEnd"/>
      <w:r w:rsidRPr="00B177A8">
        <w:rPr>
          <w:rFonts w:ascii="Arial" w:hAnsi="Arial" w:cs="Arial"/>
          <w:sz w:val="18"/>
          <w:szCs w:val="18"/>
          <w:lang w:val="en-US"/>
        </w:rPr>
        <w:t xml:space="preserve"> = 1.28</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n &gt; 1 And </w:t>
      </w:r>
      <w:proofErr w:type="spellStart"/>
      <w:r w:rsidRPr="00B177A8">
        <w:rPr>
          <w:rFonts w:ascii="Arial" w:hAnsi="Arial" w:cs="Arial"/>
          <w:sz w:val="18"/>
          <w:szCs w:val="18"/>
          <w:lang w:val="en-US"/>
        </w:rPr>
        <w:t>Centre_V</w:t>
      </w:r>
      <w:proofErr w:type="spellEnd"/>
      <w:r w:rsidRPr="00B177A8">
        <w:rPr>
          <w:rFonts w:ascii="Arial" w:hAnsi="Arial" w:cs="Arial"/>
          <w:sz w:val="18"/>
          <w:szCs w:val="18"/>
          <w:lang w:val="en-US"/>
        </w:rPr>
        <w:t xml:space="preserve"> = 1 Then </w:t>
      </w:r>
      <w:proofErr w:type="spellStart"/>
      <w:r w:rsidRPr="00B177A8">
        <w:rPr>
          <w:rFonts w:ascii="Arial" w:hAnsi="Arial" w:cs="Arial"/>
          <w:sz w:val="18"/>
          <w:szCs w:val="18"/>
          <w:lang w:val="en-US"/>
        </w:rPr>
        <w:t>Stepsize</w:t>
      </w:r>
      <w:proofErr w:type="spellEnd"/>
      <w:r w:rsidRPr="00B177A8">
        <w:rPr>
          <w:rFonts w:ascii="Arial" w:hAnsi="Arial" w:cs="Arial"/>
          <w:sz w:val="18"/>
          <w:szCs w:val="18"/>
          <w:lang w:val="en-US"/>
        </w:rPr>
        <w:t xml:space="preserve"> = </w:t>
      </w:r>
      <w:proofErr w:type="spellStart"/>
      <w:r w:rsidRPr="00B177A8">
        <w:rPr>
          <w:rFonts w:ascii="Arial" w:hAnsi="Arial" w:cs="Arial"/>
          <w:sz w:val="18"/>
          <w:szCs w:val="18"/>
          <w:lang w:val="en-US"/>
        </w:rPr>
        <w:t>Stepsize</w:t>
      </w:r>
      <w:proofErr w:type="spellEnd"/>
      <w:r w:rsidRPr="00B177A8">
        <w:rPr>
          <w:rFonts w:ascii="Arial" w:hAnsi="Arial" w:cs="Arial"/>
          <w:sz w:val="18"/>
          <w:szCs w:val="18"/>
          <w:lang w:val="en-US"/>
        </w:rPr>
        <w:t xml:space="preserve"> / 2</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For j = 1 To 9</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Centre_V</w:t>
      </w:r>
      <w:proofErr w:type="spellEnd"/>
      <w:r w:rsidRPr="00B177A8">
        <w:rPr>
          <w:rFonts w:ascii="Arial" w:hAnsi="Arial" w:cs="Arial"/>
          <w:sz w:val="18"/>
          <w:szCs w:val="18"/>
          <w:lang w:val="en-US"/>
        </w:rPr>
        <w:t xml:space="preserve"> = 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 xml:space="preserve">(1) = </w:t>
      </w:r>
      <w:proofErr w:type="spellStart"/>
      <w:r w:rsidRPr="00B177A8">
        <w:rPr>
          <w:rFonts w:ascii="Arial" w:hAnsi="Arial" w:cs="Arial"/>
          <w:sz w:val="18"/>
          <w:szCs w:val="18"/>
          <w:lang w:val="en-US"/>
        </w:rPr>
        <w:t>Alpha_it</w:t>
      </w:r>
      <w:proofErr w:type="spellEnd"/>
      <w:r w:rsidRPr="00B177A8">
        <w:rPr>
          <w:rFonts w:ascii="Arial" w:hAnsi="Arial" w:cs="Arial"/>
          <w:sz w:val="18"/>
          <w:szCs w:val="18"/>
          <w:lang w:val="en-US"/>
        </w:rPr>
        <w:t>(n)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 xml:space="preserve">(1) - </w:t>
      </w:r>
      <w:proofErr w:type="spellStart"/>
      <w:r w:rsidRPr="00B177A8">
        <w:rPr>
          <w:rFonts w:ascii="Arial" w:hAnsi="Arial" w:cs="Arial"/>
          <w:sz w:val="18"/>
          <w:szCs w:val="18"/>
          <w:lang w:val="en-US"/>
        </w:rPr>
        <w:t>Stepsize</w:t>
      </w:r>
      <w:proofErr w:type="spellEnd"/>
      <w:r w:rsidRPr="00B177A8">
        <w:rPr>
          <w:rFonts w:ascii="Arial" w:hAnsi="Arial" w:cs="Arial"/>
          <w:sz w:val="18"/>
          <w:szCs w:val="18"/>
          <w:lang w:val="en-US"/>
        </w:rPr>
        <w:t xml:space="preserve"> &gt; 0.001 Then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 xml:space="preserve">(2) =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 xml:space="preserve">(1) - </w:t>
      </w:r>
      <w:proofErr w:type="spellStart"/>
      <w:r w:rsidRPr="00B177A8">
        <w:rPr>
          <w:rFonts w:ascii="Arial" w:hAnsi="Arial" w:cs="Arial"/>
          <w:sz w:val="18"/>
          <w:szCs w:val="18"/>
          <w:lang w:val="en-US"/>
        </w:rPr>
        <w:t>Stepsize</w:t>
      </w:r>
      <w:proofErr w:type="spellEnd"/>
      <w:r w:rsidRPr="00B177A8">
        <w:rPr>
          <w:rFonts w:ascii="Arial" w:hAnsi="Arial" w:cs="Arial"/>
          <w:sz w:val="18"/>
          <w:szCs w:val="18"/>
          <w:lang w:val="en-US"/>
        </w:rPr>
        <w:t xml:space="preserve"> Else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(2) = 0.001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 xml:space="preserve">(3) =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(2)</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 xml:space="preserve">(4) =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(2)</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 xml:space="preserve">(5) =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 xml:space="preserve">(6) =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 xml:space="preserve">(7) =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 xml:space="preserve">(1) + </w:t>
      </w:r>
      <w:proofErr w:type="spellStart"/>
      <w:r w:rsidRPr="00B177A8">
        <w:rPr>
          <w:rFonts w:ascii="Arial" w:hAnsi="Arial" w:cs="Arial"/>
          <w:sz w:val="18"/>
          <w:szCs w:val="18"/>
          <w:lang w:val="en-US"/>
        </w:rPr>
        <w:t>Stepsize</w:t>
      </w:r>
      <w:proofErr w:type="spellEnd"/>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 xml:space="preserve">(8) =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(7)</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 xml:space="preserve">(9) =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(7)</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 xml:space="preserve">(1) = </w:t>
      </w:r>
      <w:proofErr w:type="spellStart"/>
      <w:r w:rsidRPr="00B177A8">
        <w:rPr>
          <w:rFonts w:ascii="Arial" w:hAnsi="Arial" w:cs="Arial"/>
          <w:sz w:val="18"/>
          <w:szCs w:val="18"/>
          <w:lang w:val="en-US"/>
        </w:rPr>
        <w:t>Beta_it</w:t>
      </w:r>
      <w:proofErr w:type="spellEnd"/>
      <w:r w:rsidRPr="00B177A8">
        <w:rPr>
          <w:rFonts w:ascii="Arial" w:hAnsi="Arial" w:cs="Arial"/>
          <w:sz w:val="18"/>
          <w:szCs w:val="18"/>
          <w:lang w:val="en-US"/>
        </w:rPr>
        <w:t>(n)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 xml:space="preserve">(1) - </w:t>
      </w:r>
      <w:proofErr w:type="spellStart"/>
      <w:r w:rsidRPr="00B177A8">
        <w:rPr>
          <w:rFonts w:ascii="Arial" w:hAnsi="Arial" w:cs="Arial"/>
          <w:sz w:val="18"/>
          <w:szCs w:val="18"/>
          <w:lang w:val="en-US"/>
        </w:rPr>
        <w:t>Stepsize</w:t>
      </w:r>
      <w:proofErr w:type="spellEnd"/>
      <w:r w:rsidRPr="00B177A8">
        <w:rPr>
          <w:rFonts w:ascii="Arial" w:hAnsi="Arial" w:cs="Arial"/>
          <w:sz w:val="18"/>
          <w:szCs w:val="18"/>
          <w:lang w:val="en-US"/>
        </w:rPr>
        <w:t xml:space="preserve"> &gt; 0.001 Then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 xml:space="preserve">(2) =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 xml:space="preserve">(1) - </w:t>
      </w:r>
      <w:proofErr w:type="spellStart"/>
      <w:r w:rsidRPr="00B177A8">
        <w:rPr>
          <w:rFonts w:ascii="Arial" w:hAnsi="Arial" w:cs="Arial"/>
          <w:sz w:val="18"/>
          <w:szCs w:val="18"/>
          <w:lang w:val="en-US"/>
        </w:rPr>
        <w:t>Stepsize</w:t>
      </w:r>
      <w:proofErr w:type="spellEnd"/>
      <w:r w:rsidRPr="00B177A8">
        <w:rPr>
          <w:rFonts w:ascii="Arial" w:hAnsi="Arial" w:cs="Arial"/>
          <w:sz w:val="18"/>
          <w:szCs w:val="18"/>
          <w:lang w:val="en-US"/>
        </w:rPr>
        <w:t xml:space="preserve"> Else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(2) = 0.001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 xml:space="preserve">(3) =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 xml:space="preserve">(4) =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 xml:space="preserve">(1) + </w:t>
      </w:r>
      <w:proofErr w:type="spellStart"/>
      <w:r w:rsidRPr="00B177A8">
        <w:rPr>
          <w:rFonts w:ascii="Arial" w:hAnsi="Arial" w:cs="Arial"/>
          <w:sz w:val="18"/>
          <w:szCs w:val="18"/>
          <w:lang w:val="en-US"/>
        </w:rPr>
        <w:t>Stepsize</w:t>
      </w:r>
      <w:proofErr w:type="spellEnd"/>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 xml:space="preserve">(5) =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(2)</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lastRenderedPageBreak/>
        <w:t xml:space="preserve">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 xml:space="preserve">(6) =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(4)</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 xml:space="preserve">(7) =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(2)</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 xml:space="preserve">(8) =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 xml:space="preserve">(9) =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(4)</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logL</w:t>
      </w:r>
      <w:proofErr w:type="spellEnd"/>
      <w:r w:rsidRPr="00B177A8">
        <w:rPr>
          <w:rFonts w:ascii="Arial" w:hAnsi="Arial" w:cs="Arial"/>
          <w:sz w:val="18"/>
          <w:szCs w:val="18"/>
          <w:lang w:val="en-US"/>
        </w:rPr>
        <w:t>(j) = 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For m = 1 To r</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logL</w:t>
      </w:r>
      <w:proofErr w:type="spellEnd"/>
      <w:r w:rsidRPr="00B177A8">
        <w:rPr>
          <w:rFonts w:ascii="Arial" w:hAnsi="Arial" w:cs="Arial"/>
          <w:sz w:val="18"/>
          <w:szCs w:val="18"/>
          <w:lang w:val="en-US"/>
        </w:rPr>
        <w:t xml:space="preserve">(j) = </w:t>
      </w:r>
      <w:proofErr w:type="spellStart"/>
      <w:r w:rsidRPr="00B177A8">
        <w:rPr>
          <w:rFonts w:ascii="Arial" w:hAnsi="Arial" w:cs="Arial"/>
          <w:sz w:val="18"/>
          <w:szCs w:val="18"/>
          <w:lang w:val="en-US"/>
        </w:rPr>
        <w:t>logL</w:t>
      </w:r>
      <w:proofErr w:type="spellEnd"/>
      <w:r w:rsidRPr="00B177A8">
        <w:rPr>
          <w:rFonts w:ascii="Arial" w:hAnsi="Arial" w:cs="Arial"/>
          <w:sz w:val="18"/>
          <w:szCs w:val="18"/>
          <w:lang w:val="en-US"/>
        </w:rPr>
        <w:t>(j) + 1000 * f(m) * (-</w:t>
      </w:r>
      <w:proofErr w:type="spellStart"/>
      <w:r w:rsidRPr="00B177A8">
        <w:rPr>
          <w:rFonts w:ascii="Arial" w:hAnsi="Arial" w:cs="Arial"/>
          <w:sz w:val="18"/>
          <w:szCs w:val="18"/>
          <w:lang w:val="en-US"/>
        </w:rPr>
        <w:t>Excel.WorksheetFunction.Log</w:t>
      </w:r>
      <w:proofErr w:type="spellEnd"/>
      <w:r w:rsidRPr="00B177A8">
        <w:rPr>
          <w:rFonts w:ascii="Arial" w:hAnsi="Arial" w:cs="Arial"/>
          <w:sz w:val="18"/>
          <w:szCs w:val="18"/>
          <w:lang w:val="en-US"/>
        </w:rPr>
        <w:t xml:space="preserve"> _</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Excel.WorksheetFunction.BetaDist</w:t>
      </w:r>
      <w:proofErr w:type="spellEnd"/>
      <w:r w:rsidRPr="00B177A8">
        <w:rPr>
          <w:rFonts w:ascii="Arial" w:hAnsi="Arial" w:cs="Arial"/>
          <w:sz w:val="18"/>
          <w:szCs w:val="18"/>
          <w:lang w:val="en-US"/>
        </w:rPr>
        <w:t xml:space="preserve">(B(m),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 xml:space="preserve">(j),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(j), 0, 10) - _</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Excel.WorksheetFunction.BetaDist</w:t>
      </w:r>
      <w:proofErr w:type="spellEnd"/>
      <w:r w:rsidRPr="00B177A8">
        <w:rPr>
          <w:rFonts w:ascii="Arial" w:hAnsi="Arial" w:cs="Arial"/>
          <w:sz w:val="18"/>
          <w:szCs w:val="18"/>
          <w:lang w:val="en-US"/>
        </w:rPr>
        <w:t xml:space="preserve">(B(m - 1),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 xml:space="preserve">(j),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(j), 0, 10)))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Next m</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 xml:space="preserve">        'Determination of minimum value of </w:t>
      </w:r>
      <w:proofErr w:type="spellStart"/>
      <w:r w:rsidRPr="00B177A8">
        <w:rPr>
          <w:rFonts w:ascii="Arial" w:hAnsi="Arial" w:cs="Arial"/>
          <w:color w:val="70AD47" w:themeColor="accent6"/>
          <w:sz w:val="18"/>
          <w:szCs w:val="18"/>
          <w:lang w:val="en-US"/>
        </w:rPr>
        <w:t>LogL</w:t>
      </w:r>
      <w:proofErr w:type="spellEnd"/>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j = 1 Then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logL</w:t>
      </w:r>
      <w:proofErr w:type="spellEnd"/>
      <w:r w:rsidRPr="00B177A8">
        <w:rPr>
          <w:rFonts w:ascii="Arial" w:hAnsi="Arial" w:cs="Arial"/>
          <w:sz w:val="18"/>
          <w:szCs w:val="18"/>
          <w:lang w:val="en-US"/>
        </w:rPr>
        <w:t xml:space="preserve">(0) = </w:t>
      </w:r>
      <w:proofErr w:type="spellStart"/>
      <w:r w:rsidRPr="00B177A8">
        <w:rPr>
          <w:rFonts w:ascii="Arial" w:hAnsi="Arial" w:cs="Arial"/>
          <w:sz w:val="18"/>
          <w:szCs w:val="18"/>
          <w:lang w:val="en-US"/>
        </w:rPr>
        <w:t>logL</w:t>
      </w:r>
      <w:proofErr w:type="spellEnd"/>
      <w:r w:rsidRPr="00B177A8">
        <w:rPr>
          <w:rFonts w:ascii="Arial" w:hAnsi="Arial" w:cs="Arial"/>
          <w:sz w:val="18"/>
          <w:szCs w:val="18"/>
          <w:lang w:val="en-US"/>
        </w:rPr>
        <w:t>(1)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End If</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j &gt; 1 And </w:t>
      </w:r>
      <w:proofErr w:type="spellStart"/>
      <w:r w:rsidRPr="00B177A8">
        <w:rPr>
          <w:rFonts w:ascii="Arial" w:hAnsi="Arial" w:cs="Arial"/>
          <w:sz w:val="18"/>
          <w:szCs w:val="18"/>
          <w:lang w:val="en-US"/>
        </w:rPr>
        <w:t>logL</w:t>
      </w:r>
      <w:proofErr w:type="spellEnd"/>
      <w:r w:rsidRPr="00B177A8">
        <w:rPr>
          <w:rFonts w:ascii="Arial" w:hAnsi="Arial" w:cs="Arial"/>
          <w:sz w:val="18"/>
          <w:szCs w:val="18"/>
          <w:lang w:val="en-US"/>
        </w:rPr>
        <w:t xml:space="preserve">(j) &lt; </w:t>
      </w:r>
      <w:proofErr w:type="spellStart"/>
      <w:r w:rsidRPr="00B177A8">
        <w:rPr>
          <w:rFonts w:ascii="Arial" w:hAnsi="Arial" w:cs="Arial"/>
          <w:sz w:val="18"/>
          <w:szCs w:val="18"/>
          <w:lang w:val="en-US"/>
        </w:rPr>
        <w:t>logL</w:t>
      </w:r>
      <w:proofErr w:type="spellEnd"/>
      <w:r w:rsidRPr="00B177A8">
        <w:rPr>
          <w:rFonts w:ascii="Arial" w:hAnsi="Arial" w:cs="Arial"/>
          <w:sz w:val="18"/>
          <w:szCs w:val="18"/>
          <w:lang w:val="en-US"/>
        </w:rPr>
        <w:t>(0) Then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logL</w:t>
      </w:r>
      <w:proofErr w:type="spellEnd"/>
      <w:r w:rsidRPr="00B177A8">
        <w:rPr>
          <w:rFonts w:ascii="Arial" w:hAnsi="Arial" w:cs="Arial"/>
          <w:sz w:val="18"/>
          <w:szCs w:val="18"/>
          <w:lang w:val="en-US"/>
        </w:rPr>
        <w:t xml:space="preserve">(0) = </w:t>
      </w:r>
      <w:proofErr w:type="spellStart"/>
      <w:r w:rsidRPr="00B177A8">
        <w:rPr>
          <w:rFonts w:ascii="Arial" w:hAnsi="Arial" w:cs="Arial"/>
          <w:sz w:val="18"/>
          <w:szCs w:val="18"/>
          <w:lang w:val="en-US"/>
        </w:rPr>
        <w:t>logL</w:t>
      </w:r>
      <w:proofErr w:type="spellEnd"/>
      <w:r w:rsidRPr="00B177A8">
        <w:rPr>
          <w:rFonts w:ascii="Arial" w:hAnsi="Arial" w:cs="Arial"/>
          <w:sz w:val="18"/>
          <w:szCs w:val="18"/>
          <w:lang w:val="en-US"/>
        </w:rPr>
        <w:t>(j)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End If</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Next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 xml:space="preserve">    'Selection of alpha and beta next iteration step</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n &lt; 25 Then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For j = 2 To 7</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w:t>
      </w:r>
      <w:proofErr w:type="spellStart"/>
      <w:r w:rsidRPr="00B177A8">
        <w:rPr>
          <w:rFonts w:ascii="Arial" w:hAnsi="Arial" w:cs="Arial"/>
          <w:sz w:val="18"/>
          <w:szCs w:val="18"/>
          <w:lang w:val="en-US"/>
        </w:rPr>
        <w:t>logL</w:t>
      </w:r>
      <w:proofErr w:type="spellEnd"/>
      <w:r w:rsidRPr="00B177A8">
        <w:rPr>
          <w:rFonts w:ascii="Arial" w:hAnsi="Arial" w:cs="Arial"/>
          <w:sz w:val="18"/>
          <w:szCs w:val="18"/>
          <w:lang w:val="en-US"/>
        </w:rPr>
        <w:t xml:space="preserve">(9 - j) = </w:t>
      </w:r>
      <w:proofErr w:type="spellStart"/>
      <w:r w:rsidRPr="00B177A8">
        <w:rPr>
          <w:rFonts w:ascii="Arial" w:hAnsi="Arial" w:cs="Arial"/>
          <w:sz w:val="18"/>
          <w:szCs w:val="18"/>
          <w:lang w:val="en-US"/>
        </w:rPr>
        <w:t>logL</w:t>
      </w:r>
      <w:proofErr w:type="spellEnd"/>
      <w:r w:rsidRPr="00B177A8">
        <w:rPr>
          <w:rFonts w:ascii="Arial" w:hAnsi="Arial" w:cs="Arial"/>
          <w:sz w:val="18"/>
          <w:szCs w:val="18"/>
          <w:lang w:val="en-US"/>
        </w:rPr>
        <w:t>(0) Then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Alpha_it</w:t>
      </w:r>
      <w:proofErr w:type="spellEnd"/>
      <w:r w:rsidRPr="00B177A8">
        <w:rPr>
          <w:rFonts w:ascii="Arial" w:hAnsi="Arial" w:cs="Arial"/>
          <w:sz w:val="18"/>
          <w:szCs w:val="18"/>
          <w:lang w:val="en-US"/>
        </w:rPr>
        <w:t xml:space="preserve">(n + 1) =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(9 -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Beta_it</w:t>
      </w:r>
      <w:proofErr w:type="spellEnd"/>
      <w:r w:rsidRPr="00B177A8">
        <w:rPr>
          <w:rFonts w:ascii="Arial" w:hAnsi="Arial" w:cs="Arial"/>
          <w:sz w:val="18"/>
          <w:szCs w:val="18"/>
          <w:lang w:val="en-US"/>
        </w:rPr>
        <w:t xml:space="preserve">(n + 1) =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(9 -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Centre_V</w:t>
      </w:r>
      <w:proofErr w:type="spellEnd"/>
      <w:r w:rsidRPr="00B177A8">
        <w:rPr>
          <w:rFonts w:ascii="Arial" w:hAnsi="Arial" w:cs="Arial"/>
          <w:sz w:val="18"/>
          <w:szCs w:val="18"/>
          <w:lang w:val="en-US"/>
        </w:rPr>
        <w:t xml:space="preserve"> = 9 -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End If</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Next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For j = 8 To 9</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w:t>
      </w:r>
      <w:proofErr w:type="spellStart"/>
      <w:r w:rsidRPr="00B177A8">
        <w:rPr>
          <w:rFonts w:ascii="Arial" w:hAnsi="Arial" w:cs="Arial"/>
          <w:sz w:val="18"/>
          <w:szCs w:val="18"/>
          <w:lang w:val="en-US"/>
        </w:rPr>
        <w:t>logL</w:t>
      </w:r>
      <w:proofErr w:type="spellEnd"/>
      <w:r w:rsidRPr="00B177A8">
        <w:rPr>
          <w:rFonts w:ascii="Arial" w:hAnsi="Arial" w:cs="Arial"/>
          <w:sz w:val="18"/>
          <w:szCs w:val="18"/>
          <w:lang w:val="en-US"/>
        </w:rPr>
        <w:t xml:space="preserve">(17 - j) = </w:t>
      </w:r>
      <w:proofErr w:type="spellStart"/>
      <w:r w:rsidRPr="00B177A8">
        <w:rPr>
          <w:rFonts w:ascii="Arial" w:hAnsi="Arial" w:cs="Arial"/>
          <w:sz w:val="18"/>
          <w:szCs w:val="18"/>
          <w:lang w:val="en-US"/>
        </w:rPr>
        <w:t>logL</w:t>
      </w:r>
      <w:proofErr w:type="spellEnd"/>
      <w:r w:rsidRPr="00B177A8">
        <w:rPr>
          <w:rFonts w:ascii="Arial" w:hAnsi="Arial" w:cs="Arial"/>
          <w:sz w:val="18"/>
          <w:szCs w:val="18"/>
          <w:lang w:val="en-US"/>
        </w:rPr>
        <w:t>(0) Then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Alpha_it</w:t>
      </w:r>
      <w:proofErr w:type="spellEnd"/>
      <w:r w:rsidRPr="00B177A8">
        <w:rPr>
          <w:rFonts w:ascii="Arial" w:hAnsi="Arial" w:cs="Arial"/>
          <w:sz w:val="18"/>
          <w:szCs w:val="18"/>
          <w:lang w:val="en-US"/>
        </w:rPr>
        <w:t xml:space="preserve">(n + 1) =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(17 -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Beta_it</w:t>
      </w:r>
      <w:proofErr w:type="spellEnd"/>
      <w:r w:rsidRPr="00B177A8">
        <w:rPr>
          <w:rFonts w:ascii="Arial" w:hAnsi="Arial" w:cs="Arial"/>
          <w:sz w:val="18"/>
          <w:szCs w:val="18"/>
          <w:lang w:val="en-US"/>
        </w:rPr>
        <w:t xml:space="preserve">(n + 1) =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(17 -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Centre_V</w:t>
      </w:r>
      <w:proofErr w:type="spellEnd"/>
      <w:r w:rsidRPr="00B177A8">
        <w:rPr>
          <w:rFonts w:ascii="Arial" w:hAnsi="Arial" w:cs="Arial"/>
          <w:sz w:val="18"/>
          <w:szCs w:val="18"/>
          <w:lang w:val="en-US"/>
        </w:rPr>
        <w:t xml:space="preserve"> = 17 -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End If</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Next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w:t>
      </w:r>
      <w:proofErr w:type="spellStart"/>
      <w:r w:rsidRPr="00B177A8">
        <w:rPr>
          <w:rFonts w:ascii="Arial" w:hAnsi="Arial" w:cs="Arial"/>
          <w:sz w:val="18"/>
          <w:szCs w:val="18"/>
          <w:lang w:val="en-US"/>
        </w:rPr>
        <w:t>logL</w:t>
      </w:r>
      <w:proofErr w:type="spellEnd"/>
      <w:r w:rsidRPr="00B177A8">
        <w:rPr>
          <w:rFonts w:ascii="Arial" w:hAnsi="Arial" w:cs="Arial"/>
          <w:sz w:val="18"/>
          <w:szCs w:val="18"/>
          <w:lang w:val="en-US"/>
        </w:rPr>
        <w:t xml:space="preserve">(1) = </w:t>
      </w:r>
      <w:proofErr w:type="spellStart"/>
      <w:r w:rsidRPr="00B177A8">
        <w:rPr>
          <w:rFonts w:ascii="Arial" w:hAnsi="Arial" w:cs="Arial"/>
          <w:sz w:val="18"/>
          <w:szCs w:val="18"/>
          <w:lang w:val="en-US"/>
        </w:rPr>
        <w:t>logL</w:t>
      </w:r>
      <w:proofErr w:type="spellEnd"/>
      <w:r w:rsidRPr="00B177A8">
        <w:rPr>
          <w:rFonts w:ascii="Arial" w:hAnsi="Arial" w:cs="Arial"/>
          <w:sz w:val="18"/>
          <w:szCs w:val="18"/>
          <w:lang w:val="en-US"/>
        </w:rPr>
        <w:t>(0) Then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Alpha_it</w:t>
      </w:r>
      <w:proofErr w:type="spellEnd"/>
      <w:r w:rsidRPr="00B177A8">
        <w:rPr>
          <w:rFonts w:ascii="Arial" w:hAnsi="Arial" w:cs="Arial"/>
          <w:sz w:val="18"/>
          <w:szCs w:val="18"/>
          <w:lang w:val="en-US"/>
        </w:rPr>
        <w:t xml:space="preserve">(n + 1) =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Beta_it</w:t>
      </w:r>
      <w:proofErr w:type="spellEnd"/>
      <w:r w:rsidRPr="00B177A8">
        <w:rPr>
          <w:rFonts w:ascii="Arial" w:hAnsi="Arial" w:cs="Arial"/>
          <w:sz w:val="18"/>
          <w:szCs w:val="18"/>
          <w:lang w:val="en-US"/>
        </w:rPr>
        <w:t xml:space="preserve">(n + 1) =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Centre_V</w:t>
      </w:r>
      <w:proofErr w:type="spellEnd"/>
      <w:r w:rsidRPr="00B177A8">
        <w:rPr>
          <w:rFonts w:ascii="Arial" w:hAnsi="Arial" w:cs="Arial"/>
          <w:sz w:val="18"/>
          <w:szCs w:val="18"/>
          <w:lang w:val="en-US"/>
        </w:rPr>
        <w:t xml:space="preserve"> = 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End If</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End If</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Next n</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For j = 2 To 7</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w:t>
      </w:r>
      <w:proofErr w:type="spellStart"/>
      <w:r w:rsidRPr="00B177A8">
        <w:rPr>
          <w:rFonts w:ascii="Arial" w:hAnsi="Arial" w:cs="Arial"/>
          <w:sz w:val="18"/>
          <w:szCs w:val="18"/>
          <w:lang w:val="en-US"/>
        </w:rPr>
        <w:t>logL</w:t>
      </w:r>
      <w:proofErr w:type="spellEnd"/>
      <w:r w:rsidRPr="00B177A8">
        <w:rPr>
          <w:rFonts w:ascii="Arial" w:hAnsi="Arial" w:cs="Arial"/>
          <w:sz w:val="18"/>
          <w:szCs w:val="18"/>
          <w:lang w:val="en-US"/>
        </w:rPr>
        <w:t xml:space="preserve">(9 - j) = </w:t>
      </w:r>
      <w:proofErr w:type="spellStart"/>
      <w:r w:rsidRPr="00B177A8">
        <w:rPr>
          <w:rFonts w:ascii="Arial" w:hAnsi="Arial" w:cs="Arial"/>
          <w:sz w:val="18"/>
          <w:szCs w:val="18"/>
          <w:lang w:val="en-US"/>
        </w:rPr>
        <w:t>logL</w:t>
      </w:r>
      <w:proofErr w:type="spellEnd"/>
      <w:r w:rsidRPr="00B177A8">
        <w:rPr>
          <w:rFonts w:ascii="Arial" w:hAnsi="Arial" w:cs="Arial"/>
          <w:sz w:val="18"/>
          <w:szCs w:val="18"/>
          <w:lang w:val="en-US"/>
        </w:rPr>
        <w:t>(0) Then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Alpha =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(9 -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Beta =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(9 -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Centre_V</w:t>
      </w:r>
      <w:proofErr w:type="spellEnd"/>
      <w:r w:rsidRPr="00B177A8">
        <w:rPr>
          <w:rFonts w:ascii="Arial" w:hAnsi="Arial" w:cs="Arial"/>
          <w:sz w:val="18"/>
          <w:szCs w:val="18"/>
          <w:lang w:val="en-US"/>
        </w:rPr>
        <w:t xml:space="preserve"> = 9 -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End If</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Next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For j = 8 To 9</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w:t>
      </w:r>
      <w:proofErr w:type="spellStart"/>
      <w:r w:rsidRPr="00B177A8">
        <w:rPr>
          <w:rFonts w:ascii="Arial" w:hAnsi="Arial" w:cs="Arial"/>
          <w:sz w:val="18"/>
          <w:szCs w:val="18"/>
          <w:lang w:val="en-US"/>
        </w:rPr>
        <w:t>logL</w:t>
      </w:r>
      <w:proofErr w:type="spellEnd"/>
      <w:r w:rsidRPr="00B177A8">
        <w:rPr>
          <w:rFonts w:ascii="Arial" w:hAnsi="Arial" w:cs="Arial"/>
          <w:sz w:val="18"/>
          <w:szCs w:val="18"/>
          <w:lang w:val="en-US"/>
        </w:rPr>
        <w:t xml:space="preserve">(17 - j) = </w:t>
      </w:r>
      <w:proofErr w:type="spellStart"/>
      <w:r w:rsidRPr="00B177A8">
        <w:rPr>
          <w:rFonts w:ascii="Arial" w:hAnsi="Arial" w:cs="Arial"/>
          <w:sz w:val="18"/>
          <w:szCs w:val="18"/>
          <w:lang w:val="en-US"/>
        </w:rPr>
        <w:t>logL</w:t>
      </w:r>
      <w:proofErr w:type="spellEnd"/>
      <w:r w:rsidRPr="00B177A8">
        <w:rPr>
          <w:rFonts w:ascii="Arial" w:hAnsi="Arial" w:cs="Arial"/>
          <w:sz w:val="18"/>
          <w:szCs w:val="18"/>
          <w:lang w:val="en-US"/>
        </w:rPr>
        <w:t>(0) Then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Alpha =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(17 -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Beta =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(17 -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Centre_V</w:t>
      </w:r>
      <w:proofErr w:type="spellEnd"/>
      <w:r w:rsidRPr="00B177A8">
        <w:rPr>
          <w:rFonts w:ascii="Arial" w:hAnsi="Arial" w:cs="Arial"/>
          <w:sz w:val="18"/>
          <w:szCs w:val="18"/>
          <w:lang w:val="en-US"/>
        </w:rPr>
        <w:t xml:space="preserve"> = 17 -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lastRenderedPageBreak/>
        <w:t xml:space="preserve">        End If</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Next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w:t>
      </w:r>
      <w:proofErr w:type="spellStart"/>
      <w:r w:rsidRPr="00B177A8">
        <w:rPr>
          <w:rFonts w:ascii="Arial" w:hAnsi="Arial" w:cs="Arial"/>
          <w:sz w:val="18"/>
          <w:szCs w:val="18"/>
          <w:lang w:val="en-US"/>
        </w:rPr>
        <w:t>logL</w:t>
      </w:r>
      <w:proofErr w:type="spellEnd"/>
      <w:r w:rsidRPr="00B177A8">
        <w:rPr>
          <w:rFonts w:ascii="Arial" w:hAnsi="Arial" w:cs="Arial"/>
          <w:sz w:val="18"/>
          <w:szCs w:val="18"/>
          <w:lang w:val="en-US"/>
        </w:rPr>
        <w:t xml:space="preserve">(1) = </w:t>
      </w:r>
      <w:proofErr w:type="spellStart"/>
      <w:r w:rsidRPr="00B177A8">
        <w:rPr>
          <w:rFonts w:ascii="Arial" w:hAnsi="Arial" w:cs="Arial"/>
          <w:sz w:val="18"/>
          <w:szCs w:val="18"/>
          <w:lang w:val="en-US"/>
        </w:rPr>
        <w:t>logL</w:t>
      </w:r>
      <w:proofErr w:type="spellEnd"/>
      <w:r w:rsidRPr="00B177A8">
        <w:rPr>
          <w:rFonts w:ascii="Arial" w:hAnsi="Arial" w:cs="Arial"/>
          <w:sz w:val="18"/>
          <w:szCs w:val="18"/>
          <w:lang w:val="en-US"/>
        </w:rPr>
        <w:t>(0) Then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Alpha = </w:t>
      </w:r>
      <w:proofErr w:type="spellStart"/>
      <w:r w:rsidRPr="00B177A8">
        <w:rPr>
          <w:rFonts w:ascii="Arial" w:hAnsi="Arial" w:cs="Arial"/>
          <w:sz w:val="18"/>
          <w:szCs w:val="18"/>
          <w:lang w:val="en-US"/>
        </w:rPr>
        <w:t>ADum</w:t>
      </w:r>
      <w:proofErr w:type="spellEnd"/>
      <w:r w:rsidRPr="00B177A8">
        <w:rPr>
          <w:rFonts w:ascii="Arial" w:hAnsi="Arial" w:cs="Arial"/>
          <w:sz w:val="18"/>
          <w:szCs w:val="18"/>
          <w:lang w:val="en-US"/>
        </w:rPr>
        <w:t>(1)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Beta = </w:t>
      </w:r>
      <w:proofErr w:type="spellStart"/>
      <w:r w:rsidRPr="00B177A8">
        <w:rPr>
          <w:rFonts w:ascii="Arial" w:hAnsi="Arial" w:cs="Arial"/>
          <w:sz w:val="18"/>
          <w:szCs w:val="18"/>
          <w:lang w:val="en-US"/>
        </w:rPr>
        <w:t>BDum</w:t>
      </w:r>
      <w:proofErr w:type="spellEnd"/>
      <w:r w:rsidRPr="00B177A8">
        <w:rPr>
          <w:rFonts w:ascii="Arial" w:hAnsi="Arial" w:cs="Arial"/>
          <w:sz w:val="18"/>
          <w:szCs w:val="18"/>
          <w:lang w:val="en-US"/>
        </w:rPr>
        <w:t>(1)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Centre_V</w:t>
      </w:r>
      <w:proofErr w:type="spellEnd"/>
      <w:r w:rsidRPr="00B177A8">
        <w:rPr>
          <w:rFonts w:ascii="Arial" w:hAnsi="Arial" w:cs="Arial"/>
          <w:sz w:val="18"/>
          <w:szCs w:val="18"/>
          <w:lang w:val="en-US"/>
        </w:rPr>
        <w:t xml:space="preserve"> = 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End If</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End Sub</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Public Sub </w:t>
      </w:r>
      <w:proofErr w:type="spellStart"/>
      <w:r w:rsidRPr="00B177A8">
        <w:rPr>
          <w:rFonts w:ascii="Arial" w:hAnsi="Arial" w:cs="Arial"/>
          <w:sz w:val="18"/>
          <w:szCs w:val="18"/>
          <w:lang w:val="en-US"/>
        </w:rPr>
        <w:t>Time_Series</w:t>
      </w:r>
      <w:proofErr w:type="spellEnd"/>
      <w:r w:rsidRPr="00B177A8">
        <w:rPr>
          <w:rFonts w:ascii="Arial" w:hAnsi="Arial" w:cs="Arial"/>
          <w:sz w:val="18"/>
          <w:szCs w:val="18"/>
          <w:lang w:val="en-US"/>
        </w:rPr>
        <w:t>()</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Dim </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xml:space="preserve">, j, </w:t>
      </w:r>
      <w:proofErr w:type="spellStart"/>
      <w:r w:rsidRPr="00B177A8">
        <w:rPr>
          <w:rFonts w:ascii="Arial" w:hAnsi="Arial" w:cs="Arial"/>
          <w:sz w:val="18"/>
          <w:szCs w:val="18"/>
          <w:lang w:val="en-US"/>
        </w:rPr>
        <w:t>ts</w:t>
      </w:r>
      <w:proofErr w:type="spellEnd"/>
      <w:r w:rsidRPr="00B177A8">
        <w:rPr>
          <w:rFonts w:ascii="Arial" w:hAnsi="Arial" w:cs="Arial"/>
          <w:sz w:val="18"/>
          <w:szCs w:val="18"/>
          <w:lang w:val="en-US"/>
        </w:rPr>
        <w:t xml:space="preserve"> As Integer </w:t>
      </w:r>
      <w:r>
        <w:rPr>
          <w:rFonts w:ascii="Arial" w:hAnsi="Arial" w:cs="Arial"/>
          <w:sz w:val="18"/>
          <w:szCs w:val="18"/>
          <w:lang w:val="en-US"/>
        </w:rPr>
        <w:tab/>
      </w:r>
      <w:r>
        <w:rPr>
          <w:rFonts w:ascii="Arial" w:hAnsi="Arial" w:cs="Arial"/>
          <w:sz w:val="18"/>
          <w:szCs w:val="18"/>
          <w:lang w:val="en-US"/>
        </w:rPr>
        <w:tab/>
      </w:r>
      <w:r w:rsidRPr="00B177A8">
        <w:rPr>
          <w:rFonts w:ascii="Arial" w:hAnsi="Arial" w:cs="Arial"/>
          <w:color w:val="70AD47" w:themeColor="accent6"/>
          <w:sz w:val="18"/>
          <w:szCs w:val="18"/>
          <w:lang w:val="en-US"/>
        </w:rPr>
        <w:t>'Counters</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Dim Boundary(1 To 11) As Double </w:t>
      </w:r>
      <w:r w:rsidRPr="00B177A8">
        <w:rPr>
          <w:rFonts w:ascii="Arial" w:hAnsi="Arial" w:cs="Arial"/>
          <w:color w:val="70AD47" w:themeColor="accent6"/>
          <w:sz w:val="18"/>
          <w:szCs w:val="18"/>
          <w:lang w:val="en-US"/>
        </w:rPr>
        <w:tab/>
        <w:t>'Boundaries between response options per wave</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Dim </w:t>
      </w:r>
      <w:proofErr w:type="spellStart"/>
      <w:r w:rsidRPr="00B177A8">
        <w:rPr>
          <w:rFonts w:ascii="Arial" w:hAnsi="Arial" w:cs="Arial"/>
          <w:sz w:val="18"/>
          <w:szCs w:val="18"/>
          <w:lang w:val="en-US"/>
        </w:rPr>
        <w:t>CGInt</w:t>
      </w:r>
      <w:proofErr w:type="spellEnd"/>
      <w:r w:rsidRPr="00B177A8">
        <w:rPr>
          <w:rFonts w:ascii="Arial" w:hAnsi="Arial" w:cs="Arial"/>
          <w:sz w:val="18"/>
          <w:szCs w:val="18"/>
          <w:lang w:val="en-US"/>
        </w:rPr>
        <w:t xml:space="preserve">(1 To 11), </w:t>
      </w:r>
      <w:proofErr w:type="spellStart"/>
      <w:r w:rsidRPr="00B177A8">
        <w:rPr>
          <w:rFonts w:ascii="Arial" w:hAnsi="Arial" w:cs="Arial"/>
          <w:sz w:val="18"/>
          <w:szCs w:val="18"/>
          <w:lang w:val="en-US"/>
        </w:rPr>
        <w:t>CGQrt</w:t>
      </w:r>
      <w:proofErr w:type="spellEnd"/>
      <w:r w:rsidRPr="00B177A8">
        <w:rPr>
          <w:rFonts w:ascii="Arial" w:hAnsi="Arial" w:cs="Arial"/>
          <w:sz w:val="18"/>
          <w:szCs w:val="18"/>
          <w:lang w:val="en-US"/>
        </w:rPr>
        <w:t>(1 To 4) As Double</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Dim </w:t>
      </w:r>
      <w:proofErr w:type="spellStart"/>
      <w:r w:rsidRPr="00B177A8">
        <w:rPr>
          <w:rFonts w:ascii="Arial" w:hAnsi="Arial" w:cs="Arial"/>
          <w:sz w:val="18"/>
          <w:szCs w:val="18"/>
          <w:lang w:val="en-US"/>
        </w:rPr>
        <w:t>BetaInvDum</w:t>
      </w:r>
      <w:proofErr w:type="spellEnd"/>
      <w:r w:rsidRPr="00B177A8">
        <w:rPr>
          <w:rFonts w:ascii="Arial" w:hAnsi="Arial" w:cs="Arial"/>
          <w:sz w:val="18"/>
          <w:szCs w:val="18"/>
          <w:lang w:val="en-US"/>
        </w:rPr>
        <w:t xml:space="preserve"> As Double</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Dim </w:t>
      </w:r>
      <w:proofErr w:type="spellStart"/>
      <w:r w:rsidRPr="00B177A8">
        <w:rPr>
          <w:rFonts w:ascii="Arial" w:hAnsi="Arial" w:cs="Arial"/>
          <w:sz w:val="18"/>
          <w:szCs w:val="18"/>
          <w:lang w:val="en-US"/>
        </w:rPr>
        <w:t>freq</w:t>
      </w:r>
      <w:proofErr w:type="spellEnd"/>
      <w:r w:rsidRPr="00B177A8">
        <w:rPr>
          <w:rFonts w:ascii="Arial" w:hAnsi="Arial" w:cs="Arial"/>
          <w:sz w:val="18"/>
          <w:szCs w:val="18"/>
          <w:lang w:val="en-US"/>
        </w:rPr>
        <w:t xml:space="preserve"> As Double</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Columns("S:AZ").Clear</w:t>
      </w:r>
    </w:p>
    <w:p w:rsidR="00B177A8" w:rsidRPr="00B177A8" w:rsidRDefault="00B177A8" w:rsidP="00B177A8">
      <w:pPr>
        <w:rPr>
          <w:rFonts w:ascii="Arial" w:hAnsi="Arial" w:cs="Arial"/>
          <w:sz w:val="18"/>
          <w:szCs w:val="18"/>
          <w:lang w:val="en-US"/>
        </w:rPr>
      </w:pP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Cells(1, "X").Value = "Reference Boundaries"</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Cells(1, "AJ").Value = "Center of Gravity Interval"</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Cells(1, "AV").Value = "Center of Gravity Quartile Group"</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For j = 1 To r</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Cells(2, 23 + j).Value = Cells(3, 3 + j).Value</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Cells(2, 35 + j).Value = Cells(3, 3 + j).Value</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Cells(3, 23 + j).Value = B(j)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Next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For j = 1 To 4</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Cells(2, 47 + j).Value = "Quartile" &amp;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Next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Cells(3, "S").Value = "Year"</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Cells(3, "T").Value = "Alpha"</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Cells(3, "U").Value = "Beta"</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Cells(3, "V").Value = "Mean"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Cells(3, "W").Value = "</w:t>
      </w:r>
      <w:proofErr w:type="spellStart"/>
      <w:r w:rsidRPr="00B177A8">
        <w:rPr>
          <w:rFonts w:ascii="Arial" w:hAnsi="Arial" w:cs="Arial"/>
          <w:sz w:val="18"/>
          <w:szCs w:val="18"/>
          <w:lang w:val="en-US"/>
        </w:rPr>
        <w:t>Stdev</w:t>
      </w:r>
      <w:proofErr w:type="spellEnd"/>
      <w:r w:rsidRPr="00B177A8">
        <w:rPr>
          <w:rFonts w:ascii="Arial" w:hAnsi="Arial" w:cs="Arial"/>
          <w:sz w:val="18"/>
          <w:szCs w:val="18"/>
          <w:lang w:val="en-US"/>
        </w:rPr>
        <w:t>"</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ts</w:t>
      </w:r>
      <w:proofErr w:type="spellEnd"/>
      <w:r w:rsidRPr="00B177A8">
        <w:rPr>
          <w:rFonts w:ascii="Arial" w:hAnsi="Arial" w:cs="Arial"/>
          <w:sz w:val="18"/>
          <w:szCs w:val="18"/>
          <w:lang w:val="en-US"/>
        </w:rPr>
        <w:t xml:space="preserve"> = 0 </w:t>
      </w:r>
      <w:r w:rsidRPr="00B177A8">
        <w:rPr>
          <w:rFonts w:ascii="Arial" w:hAnsi="Arial" w:cs="Arial"/>
          <w:color w:val="70AD47" w:themeColor="accent6"/>
          <w:sz w:val="18"/>
          <w:szCs w:val="18"/>
          <w:lang w:val="en-US"/>
        </w:rPr>
        <w:t>'Number of frequency distributions in time series</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While Not </w:t>
      </w:r>
      <w:proofErr w:type="spellStart"/>
      <w:r w:rsidRPr="00B177A8">
        <w:rPr>
          <w:rFonts w:ascii="Arial" w:hAnsi="Arial" w:cs="Arial"/>
          <w:sz w:val="18"/>
          <w:szCs w:val="18"/>
          <w:lang w:val="en-US"/>
        </w:rPr>
        <w:t>IsEmpty</w:t>
      </w:r>
      <w:proofErr w:type="spellEnd"/>
      <w:r w:rsidRPr="00B177A8">
        <w:rPr>
          <w:rFonts w:ascii="Arial" w:hAnsi="Arial" w:cs="Arial"/>
          <w:sz w:val="18"/>
          <w:szCs w:val="18"/>
          <w:lang w:val="en-US"/>
        </w:rPr>
        <w:t>(Cells(</w:t>
      </w:r>
      <w:proofErr w:type="spellStart"/>
      <w:r w:rsidRPr="00B177A8">
        <w:rPr>
          <w:rFonts w:ascii="Arial" w:hAnsi="Arial" w:cs="Arial"/>
          <w:sz w:val="18"/>
          <w:szCs w:val="18"/>
          <w:lang w:val="en-US"/>
        </w:rPr>
        <w:t>ts</w:t>
      </w:r>
      <w:proofErr w:type="spellEnd"/>
      <w:r w:rsidRPr="00B177A8">
        <w:rPr>
          <w:rFonts w:ascii="Arial" w:hAnsi="Arial" w:cs="Arial"/>
          <w:sz w:val="18"/>
          <w:szCs w:val="18"/>
          <w:lang w:val="en-US"/>
        </w:rPr>
        <w:t xml:space="preserve"> + 4, "D"))</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Cells(</w:t>
      </w:r>
      <w:proofErr w:type="spellStart"/>
      <w:r w:rsidRPr="00B177A8">
        <w:rPr>
          <w:rFonts w:ascii="Arial" w:hAnsi="Arial" w:cs="Arial"/>
          <w:sz w:val="18"/>
          <w:szCs w:val="18"/>
          <w:lang w:val="en-US"/>
        </w:rPr>
        <w:t>ts</w:t>
      </w:r>
      <w:proofErr w:type="spellEnd"/>
      <w:r w:rsidRPr="00B177A8">
        <w:rPr>
          <w:rFonts w:ascii="Arial" w:hAnsi="Arial" w:cs="Arial"/>
          <w:sz w:val="18"/>
          <w:szCs w:val="18"/>
          <w:lang w:val="en-US"/>
        </w:rPr>
        <w:t xml:space="preserve"> + 4, "S").Value = Cells(</w:t>
      </w:r>
      <w:proofErr w:type="spellStart"/>
      <w:r w:rsidRPr="00B177A8">
        <w:rPr>
          <w:rFonts w:ascii="Arial" w:hAnsi="Arial" w:cs="Arial"/>
          <w:sz w:val="18"/>
          <w:szCs w:val="18"/>
          <w:lang w:val="en-US"/>
        </w:rPr>
        <w:t>ts</w:t>
      </w:r>
      <w:proofErr w:type="spellEnd"/>
      <w:r w:rsidRPr="00B177A8">
        <w:rPr>
          <w:rFonts w:ascii="Arial" w:hAnsi="Arial" w:cs="Arial"/>
          <w:sz w:val="18"/>
          <w:szCs w:val="18"/>
          <w:lang w:val="en-US"/>
        </w:rPr>
        <w:t xml:space="preserve"> + 4, "C").Value</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ts</w:t>
      </w:r>
      <w:proofErr w:type="spellEnd"/>
      <w:r w:rsidRPr="00B177A8">
        <w:rPr>
          <w:rFonts w:ascii="Arial" w:hAnsi="Arial" w:cs="Arial"/>
          <w:sz w:val="18"/>
          <w:szCs w:val="18"/>
          <w:lang w:val="en-US"/>
        </w:rPr>
        <w:t xml:space="preserve"> = </w:t>
      </w:r>
      <w:proofErr w:type="spellStart"/>
      <w:r w:rsidRPr="00B177A8">
        <w:rPr>
          <w:rFonts w:ascii="Arial" w:hAnsi="Arial" w:cs="Arial"/>
          <w:sz w:val="18"/>
          <w:szCs w:val="18"/>
          <w:lang w:val="en-US"/>
        </w:rPr>
        <w:t>ts</w:t>
      </w:r>
      <w:proofErr w:type="spellEnd"/>
      <w:r w:rsidRPr="00B177A8">
        <w:rPr>
          <w:rFonts w:ascii="Arial" w:hAnsi="Arial" w:cs="Arial"/>
          <w:sz w:val="18"/>
          <w:szCs w:val="18"/>
          <w:lang w:val="en-US"/>
        </w:rPr>
        <w:t xml:space="preserve"> + 1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Wend</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For k = 1 To </w:t>
      </w:r>
      <w:proofErr w:type="spellStart"/>
      <w:r w:rsidRPr="00B177A8">
        <w:rPr>
          <w:rFonts w:ascii="Arial" w:hAnsi="Arial" w:cs="Arial"/>
          <w:sz w:val="18"/>
          <w:szCs w:val="18"/>
          <w:lang w:val="en-US"/>
        </w:rPr>
        <w:t>ts</w:t>
      </w:r>
      <w:proofErr w:type="spellEnd"/>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For j = 1 To r</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f(j) = 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f(j) = Cells(k + 3, 3 + j).Value / 100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 xml:space="preserve">            'Calculation of cumulative frequencies</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j = 1 Then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fc(j) = f(j)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Else</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fc(j) = fc(j - 1) + f(j)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End If</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Next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Call </w:t>
      </w:r>
      <w:proofErr w:type="spellStart"/>
      <w:r w:rsidRPr="00B177A8">
        <w:rPr>
          <w:rFonts w:ascii="Arial" w:hAnsi="Arial" w:cs="Arial"/>
          <w:sz w:val="18"/>
          <w:szCs w:val="18"/>
          <w:lang w:val="en-US"/>
        </w:rPr>
        <w:t>ML_Estimation</w:t>
      </w:r>
      <w:proofErr w:type="spellEnd"/>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 xml:space="preserve">        'ESTIMATE PARAMETERS BEST FIT BETA DISTRIBUTION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Cells(k + 3, "T").Value = Alpha</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Cells(k + 3, "U").Value = Beta</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lastRenderedPageBreak/>
        <w:t xml:space="preserve">        'ESTIMATE POPULATION MEAN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Cells(k + 3, "V").Value = 10 * Alpha / (Alpha + Beta)</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 xml:space="preserve">        'ESTIMATE STANDARD DEVIATION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Cells(k + 3, "W").Value = ((Cells(k + 3, "V").Value * (10 - Cells(k + 3, "V").Value) / _</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(10 * Alpha / Cells(k + 3, "V").Value) + 1)) ^ 0.5</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 xml:space="preserve">        'ESTIMATE POSITION BOUNDARIES BETWEEN RESPONSE OPTIONS</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Boundary(1) = </w:t>
      </w:r>
      <w:proofErr w:type="spellStart"/>
      <w:r w:rsidRPr="00B177A8">
        <w:rPr>
          <w:rFonts w:ascii="Arial" w:hAnsi="Arial" w:cs="Arial"/>
          <w:sz w:val="18"/>
          <w:szCs w:val="18"/>
          <w:lang w:val="en-US"/>
        </w:rPr>
        <w:t>Excel.WorksheetFunction.Beta_Inv</w:t>
      </w:r>
      <w:proofErr w:type="spellEnd"/>
      <w:r w:rsidRPr="00B177A8">
        <w:rPr>
          <w:rFonts w:ascii="Arial" w:hAnsi="Arial" w:cs="Arial"/>
          <w:sz w:val="18"/>
          <w:szCs w:val="18"/>
          <w:lang w:val="en-US"/>
        </w:rPr>
        <w:t>(f(1), Alpha, Beta, 0, 10)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For j = 2 To r - 1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Boundary(j) = </w:t>
      </w:r>
      <w:proofErr w:type="spellStart"/>
      <w:r w:rsidRPr="00B177A8">
        <w:rPr>
          <w:rFonts w:ascii="Arial" w:hAnsi="Arial" w:cs="Arial"/>
          <w:sz w:val="18"/>
          <w:szCs w:val="18"/>
          <w:lang w:val="en-US"/>
        </w:rPr>
        <w:t>Excel.WorksheetFunction.Beta_Inv</w:t>
      </w:r>
      <w:proofErr w:type="spellEnd"/>
      <w:r w:rsidRPr="00B177A8">
        <w:rPr>
          <w:rFonts w:ascii="Arial" w:hAnsi="Arial" w:cs="Arial"/>
          <w:sz w:val="18"/>
          <w:szCs w:val="18"/>
          <w:lang w:val="en-US"/>
        </w:rPr>
        <w:t>(fc(j), Alpha, Beta, 0, 10)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Next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Boundary(r) = 10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For j = 1 To r</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Cells(k + 3, 23 + j) = Boundary(j)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Next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'ESTIMATE CENTERS OF GRAVITY FOR INTERVALS AND QUARTILE GROUPS WITH STEPSIZE 0.01%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freq</w:t>
      </w:r>
      <w:proofErr w:type="spellEnd"/>
      <w:r w:rsidRPr="00B177A8">
        <w:rPr>
          <w:rFonts w:ascii="Arial" w:hAnsi="Arial" w:cs="Arial"/>
          <w:sz w:val="18"/>
          <w:szCs w:val="18"/>
          <w:lang w:val="en-US"/>
        </w:rPr>
        <w:t xml:space="preserve"> = 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BetaInvDum</w:t>
      </w:r>
      <w:proofErr w:type="spellEnd"/>
      <w:r w:rsidRPr="00B177A8">
        <w:rPr>
          <w:rFonts w:ascii="Arial" w:hAnsi="Arial" w:cs="Arial"/>
          <w:sz w:val="18"/>
          <w:szCs w:val="18"/>
          <w:lang w:val="en-US"/>
        </w:rPr>
        <w:t xml:space="preserve"> = 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For </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xml:space="preserve"> = 1 To 4</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CGQrt</w:t>
      </w:r>
      <w:proofErr w:type="spellEnd"/>
      <w:r w:rsidRPr="00B177A8">
        <w:rPr>
          <w:rFonts w:ascii="Arial" w:hAnsi="Arial" w:cs="Arial"/>
          <w:sz w:val="18"/>
          <w:szCs w:val="18"/>
          <w:lang w:val="en-US"/>
        </w:rPr>
        <w:t>(</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 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Next </w:t>
      </w:r>
      <w:proofErr w:type="spellStart"/>
      <w:r w:rsidRPr="00B177A8">
        <w:rPr>
          <w:rFonts w:ascii="Arial" w:hAnsi="Arial" w:cs="Arial"/>
          <w:sz w:val="18"/>
          <w:szCs w:val="18"/>
          <w:lang w:val="en-US"/>
        </w:rPr>
        <w:t>i</w:t>
      </w:r>
      <w:proofErr w:type="spellEnd"/>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For </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xml:space="preserve"> = 1 To r</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j = 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CGInt</w:t>
      </w:r>
      <w:proofErr w:type="spellEnd"/>
      <w:r w:rsidRPr="00B177A8">
        <w:rPr>
          <w:rFonts w:ascii="Arial" w:hAnsi="Arial" w:cs="Arial"/>
          <w:sz w:val="18"/>
          <w:szCs w:val="18"/>
          <w:lang w:val="en-US"/>
        </w:rPr>
        <w:t>(</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 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While </w:t>
      </w:r>
      <w:proofErr w:type="spellStart"/>
      <w:r w:rsidRPr="00B177A8">
        <w:rPr>
          <w:rFonts w:ascii="Arial" w:hAnsi="Arial" w:cs="Arial"/>
          <w:sz w:val="18"/>
          <w:szCs w:val="18"/>
          <w:lang w:val="en-US"/>
        </w:rPr>
        <w:t>BetaInvDum</w:t>
      </w:r>
      <w:proofErr w:type="spellEnd"/>
      <w:r w:rsidRPr="00B177A8">
        <w:rPr>
          <w:rFonts w:ascii="Arial" w:hAnsi="Arial" w:cs="Arial"/>
          <w:sz w:val="18"/>
          <w:szCs w:val="18"/>
          <w:lang w:val="en-US"/>
        </w:rPr>
        <w:t xml:space="preserve"> &lt;= Boundary(</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xml:space="preserve">) And </w:t>
      </w:r>
      <w:proofErr w:type="spellStart"/>
      <w:r w:rsidRPr="00B177A8">
        <w:rPr>
          <w:rFonts w:ascii="Arial" w:hAnsi="Arial" w:cs="Arial"/>
          <w:sz w:val="18"/>
          <w:szCs w:val="18"/>
          <w:lang w:val="en-US"/>
        </w:rPr>
        <w:t>freq</w:t>
      </w:r>
      <w:proofErr w:type="spellEnd"/>
      <w:r w:rsidRPr="00B177A8">
        <w:rPr>
          <w:rFonts w:ascii="Arial" w:hAnsi="Arial" w:cs="Arial"/>
          <w:sz w:val="18"/>
          <w:szCs w:val="18"/>
          <w:lang w:val="en-US"/>
        </w:rPr>
        <w:t xml:space="preserve"> + 0.0001 &lt;= 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freq</w:t>
      </w:r>
      <w:proofErr w:type="spellEnd"/>
      <w:r w:rsidRPr="00B177A8">
        <w:rPr>
          <w:rFonts w:ascii="Arial" w:hAnsi="Arial" w:cs="Arial"/>
          <w:sz w:val="18"/>
          <w:szCs w:val="18"/>
          <w:lang w:val="en-US"/>
        </w:rPr>
        <w:t xml:space="preserve"> = </w:t>
      </w:r>
      <w:proofErr w:type="spellStart"/>
      <w:r w:rsidRPr="00B177A8">
        <w:rPr>
          <w:rFonts w:ascii="Arial" w:hAnsi="Arial" w:cs="Arial"/>
          <w:sz w:val="18"/>
          <w:szCs w:val="18"/>
          <w:lang w:val="en-US"/>
        </w:rPr>
        <w:t>freq</w:t>
      </w:r>
      <w:proofErr w:type="spellEnd"/>
      <w:r w:rsidRPr="00B177A8">
        <w:rPr>
          <w:rFonts w:ascii="Arial" w:hAnsi="Arial" w:cs="Arial"/>
          <w:sz w:val="18"/>
          <w:szCs w:val="18"/>
          <w:lang w:val="en-US"/>
        </w:rPr>
        <w:t xml:space="preserve"> + 0.0001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BetaInvDum</w:t>
      </w:r>
      <w:proofErr w:type="spellEnd"/>
      <w:r w:rsidRPr="00B177A8">
        <w:rPr>
          <w:rFonts w:ascii="Arial" w:hAnsi="Arial" w:cs="Arial"/>
          <w:sz w:val="18"/>
          <w:szCs w:val="18"/>
          <w:lang w:val="en-US"/>
        </w:rPr>
        <w:t xml:space="preserve"> = </w:t>
      </w:r>
      <w:proofErr w:type="spellStart"/>
      <w:r w:rsidRPr="00B177A8">
        <w:rPr>
          <w:rFonts w:ascii="Arial" w:hAnsi="Arial" w:cs="Arial"/>
          <w:sz w:val="18"/>
          <w:szCs w:val="18"/>
          <w:lang w:val="en-US"/>
        </w:rPr>
        <w:t>Excel.WorksheetFunction.Beta_Inv</w:t>
      </w:r>
      <w:proofErr w:type="spellEnd"/>
      <w:r w:rsidRPr="00B177A8">
        <w:rPr>
          <w:rFonts w:ascii="Arial" w:hAnsi="Arial" w:cs="Arial"/>
          <w:sz w:val="18"/>
          <w:szCs w:val="18"/>
          <w:lang w:val="en-US"/>
        </w:rPr>
        <w:t>(</w:t>
      </w:r>
      <w:proofErr w:type="spellStart"/>
      <w:r w:rsidRPr="00B177A8">
        <w:rPr>
          <w:rFonts w:ascii="Arial" w:hAnsi="Arial" w:cs="Arial"/>
          <w:sz w:val="18"/>
          <w:szCs w:val="18"/>
          <w:lang w:val="en-US"/>
        </w:rPr>
        <w:t>freq</w:t>
      </w:r>
      <w:proofErr w:type="spellEnd"/>
      <w:r w:rsidRPr="00B177A8">
        <w:rPr>
          <w:rFonts w:ascii="Arial" w:hAnsi="Arial" w:cs="Arial"/>
          <w:sz w:val="18"/>
          <w:szCs w:val="18"/>
          <w:lang w:val="en-US"/>
        </w:rPr>
        <w:t>, Alpha, Beta, 0, 10)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CGInt</w:t>
      </w:r>
      <w:proofErr w:type="spellEnd"/>
      <w:r w:rsidRPr="00B177A8">
        <w:rPr>
          <w:rFonts w:ascii="Arial" w:hAnsi="Arial" w:cs="Arial"/>
          <w:sz w:val="18"/>
          <w:szCs w:val="18"/>
          <w:lang w:val="en-US"/>
        </w:rPr>
        <w:t>(</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xml:space="preserve">) = </w:t>
      </w:r>
      <w:proofErr w:type="spellStart"/>
      <w:r w:rsidRPr="00B177A8">
        <w:rPr>
          <w:rFonts w:ascii="Arial" w:hAnsi="Arial" w:cs="Arial"/>
          <w:sz w:val="18"/>
          <w:szCs w:val="18"/>
          <w:lang w:val="en-US"/>
        </w:rPr>
        <w:t>CGInt</w:t>
      </w:r>
      <w:proofErr w:type="spellEnd"/>
      <w:r w:rsidRPr="00B177A8">
        <w:rPr>
          <w:rFonts w:ascii="Arial" w:hAnsi="Arial" w:cs="Arial"/>
          <w:sz w:val="18"/>
          <w:szCs w:val="18"/>
          <w:lang w:val="en-US"/>
        </w:rPr>
        <w:t>(</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xml:space="preserve">) + </w:t>
      </w:r>
      <w:proofErr w:type="spellStart"/>
      <w:r w:rsidRPr="00B177A8">
        <w:rPr>
          <w:rFonts w:ascii="Arial" w:hAnsi="Arial" w:cs="Arial"/>
          <w:sz w:val="18"/>
          <w:szCs w:val="18"/>
          <w:lang w:val="en-US"/>
        </w:rPr>
        <w:t>BetaInvDum</w:t>
      </w:r>
      <w:proofErr w:type="spellEnd"/>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j = j + 1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 xml:space="preserve">                 'SUMMATIONS FOR CENTERS OF GRAVITY QUARTILE GROUPS</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w:t>
      </w:r>
      <w:proofErr w:type="spellStart"/>
      <w:r w:rsidRPr="00B177A8">
        <w:rPr>
          <w:rFonts w:ascii="Arial" w:hAnsi="Arial" w:cs="Arial"/>
          <w:sz w:val="18"/>
          <w:szCs w:val="18"/>
          <w:lang w:val="en-US"/>
        </w:rPr>
        <w:t>freq</w:t>
      </w:r>
      <w:proofErr w:type="spellEnd"/>
      <w:r w:rsidRPr="00B177A8">
        <w:rPr>
          <w:rFonts w:ascii="Arial" w:hAnsi="Arial" w:cs="Arial"/>
          <w:sz w:val="18"/>
          <w:szCs w:val="18"/>
          <w:lang w:val="en-US"/>
        </w:rPr>
        <w:t xml:space="preserve"> &lt;= 0.25 Then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CGQrt</w:t>
      </w:r>
      <w:proofErr w:type="spellEnd"/>
      <w:r w:rsidRPr="00B177A8">
        <w:rPr>
          <w:rFonts w:ascii="Arial" w:hAnsi="Arial" w:cs="Arial"/>
          <w:sz w:val="18"/>
          <w:szCs w:val="18"/>
          <w:lang w:val="en-US"/>
        </w:rPr>
        <w:t xml:space="preserve">(1) = </w:t>
      </w:r>
      <w:proofErr w:type="spellStart"/>
      <w:r w:rsidRPr="00B177A8">
        <w:rPr>
          <w:rFonts w:ascii="Arial" w:hAnsi="Arial" w:cs="Arial"/>
          <w:sz w:val="18"/>
          <w:szCs w:val="18"/>
          <w:lang w:val="en-US"/>
        </w:rPr>
        <w:t>CGQrt</w:t>
      </w:r>
      <w:proofErr w:type="spellEnd"/>
      <w:r w:rsidRPr="00B177A8">
        <w:rPr>
          <w:rFonts w:ascii="Arial" w:hAnsi="Arial" w:cs="Arial"/>
          <w:sz w:val="18"/>
          <w:szCs w:val="18"/>
          <w:lang w:val="en-US"/>
        </w:rPr>
        <w:t xml:space="preserve">(1) + </w:t>
      </w:r>
      <w:proofErr w:type="spellStart"/>
      <w:r w:rsidRPr="00B177A8">
        <w:rPr>
          <w:rFonts w:ascii="Arial" w:hAnsi="Arial" w:cs="Arial"/>
          <w:sz w:val="18"/>
          <w:szCs w:val="18"/>
          <w:lang w:val="en-US"/>
        </w:rPr>
        <w:t>BetaInvDum</w:t>
      </w:r>
      <w:proofErr w:type="spellEnd"/>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CGQrt</w:t>
      </w:r>
      <w:proofErr w:type="spellEnd"/>
      <w:r w:rsidRPr="00B177A8">
        <w:rPr>
          <w:rFonts w:ascii="Arial" w:hAnsi="Arial" w:cs="Arial"/>
          <w:sz w:val="18"/>
          <w:szCs w:val="18"/>
          <w:lang w:val="en-US"/>
        </w:rPr>
        <w:t xml:space="preserve">(2) = </w:t>
      </w:r>
      <w:proofErr w:type="spellStart"/>
      <w:r w:rsidRPr="00B177A8">
        <w:rPr>
          <w:rFonts w:ascii="Arial" w:hAnsi="Arial" w:cs="Arial"/>
          <w:sz w:val="18"/>
          <w:szCs w:val="18"/>
          <w:lang w:val="en-US"/>
        </w:rPr>
        <w:t>BetaInvDum</w:t>
      </w:r>
      <w:proofErr w:type="spellEnd"/>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End If</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w:t>
      </w:r>
      <w:proofErr w:type="spellStart"/>
      <w:r w:rsidRPr="00B177A8">
        <w:rPr>
          <w:rFonts w:ascii="Arial" w:hAnsi="Arial" w:cs="Arial"/>
          <w:sz w:val="18"/>
          <w:szCs w:val="18"/>
          <w:lang w:val="en-US"/>
        </w:rPr>
        <w:t>freq</w:t>
      </w:r>
      <w:proofErr w:type="spellEnd"/>
      <w:r w:rsidRPr="00B177A8">
        <w:rPr>
          <w:rFonts w:ascii="Arial" w:hAnsi="Arial" w:cs="Arial"/>
          <w:sz w:val="18"/>
          <w:szCs w:val="18"/>
          <w:lang w:val="en-US"/>
        </w:rPr>
        <w:t xml:space="preserve"> &gt; 0.25 And </w:t>
      </w:r>
      <w:proofErr w:type="spellStart"/>
      <w:r w:rsidRPr="00B177A8">
        <w:rPr>
          <w:rFonts w:ascii="Arial" w:hAnsi="Arial" w:cs="Arial"/>
          <w:sz w:val="18"/>
          <w:szCs w:val="18"/>
          <w:lang w:val="en-US"/>
        </w:rPr>
        <w:t>freq</w:t>
      </w:r>
      <w:proofErr w:type="spellEnd"/>
      <w:r w:rsidRPr="00B177A8">
        <w:rPr>
          <w:rFonts w:ascii="Arial" w:hAnsi="Arial" w:cs="Arial"/>
          <w:sz w:val="18"/>
          <w:szCs w:val="18"/>
          <w:lang w:val="en-US"/>
        </w:rPr>
        <w:t xml:space="preserve"> &lt;= 0.5 Then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CGQrt</w:t>
      </w:r>
      <w:proofErr w:type="spellEnd"/>
      <w:r w:rsidRPr="00B177A8">
        <w:rPr>
          <w:rFonts w:ascii="Arial" w:hAnsi="Arial" w:cs="Arial"/>
          <w:sz w:val="18"/>
          <w:szCs w:val="18"/>
          <w:lang w:val="en-US"/>
        </w:rPr>
        <w:t xml:space="preserve">(2) = </w:t>
      </w:r>
      <w:proofErr w:type="spellStart"/>
      <w:r w:rsidRPr="00B177A8">
        <w:rPr>
          <w:rFonts w:ascii="Arial" w:hAnsi="Arial" w:cs="Arial"/>
          <w:sz w:val="18"/>
          <w:szCs w:val="18"/>
          <w:lang w:val="en-US"/>
        </w:rPr>
        <w:t>CGQrt</w:t>
      </w:r>
      <w:proofErr w:type="spellEnd"/>
      <w:r w:rsidRPr="00B177A8">
        <w:rPr>
          <w:rFonts w:ascii="Arial" w:hAnsi="Arial" w:cs="Arial"/>
          <w:sz w:val="18"/>
          <w:szCs w:val="18"/>
          <w:lang w:val="en-US"/>
        </w:rPr>
        <w:t xml:space="preserve">(2) + </w:t>
      </w:r>
      <w:proofErr w:type="spellStart"/>
      <w:r w:rsidRPr="00B177A8">
        <w:rPr>
          <w:rFonts w:ascii="Arial" w:hAnsi="Arial" w:cs="Arial"/>
          <w:sz w:val="18"/>
          <w:szCs w:val="18"/>
          <w:lang w:val="en-US"/>
        </w:rPr>
        <w:t>BetaInvDum</w:t>
      </w:r>
      <w:proofErr w:type="spellEnd"/>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CGQrt</w:t>
      </w:r>
      <w:proofErr w:type="spellEnd"/>
      <w:r w:rsidRPr="00B177A8">
        <w:rPr>
          <w:rFonts w:ascii="Arial" w:hAnsi="Arial" w:cs="Arial"/>
          <w:sz w:val="18"/>
          <w:szCs w:val="18"/>
          <w:lang w:val="en-US"/>
        </w:rPr>
        <w:t xml:space="preserve">(3) = </w:t>
      </w:r>
      <w:proofErr w:type="spellStart"/>
      <w:r w:rsidRPr="00B177A8">
        <w:rPr>
          <w:rFonts w:ascii="Arial" w:hAnsi="Arial" w:cs="Arial"/>
          <w:sz w:val="18"/>
          <w:szCs w:val="18"/>
          <w:lang w:val="en-US"/>
        </w:rPr>
        <w:t>BetaInvDum</w:t>
      </w:r>
      <w:proofErr w:type="spellEnd"/>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End If</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w:t>
      </w:r>
      <w:proofErr w:type="spellStart"/>
      <w:r w:rsidRPr="00B177A8">
        <w:rPr>
          <w:rFonts w:ascii="Arial" w:hAnsi="Arial" w:cs="Arial"/>
          <w:sz w:val="18"/>
          <w:szCs w:val="18"/>
          <w:lang w:val="en-US"/>
        </w:rPr>
        <w:t>freq</w:t>
      </w:r>
      <w:proofErr w:type="spellEnd"/>
      <w:r w:rsidRPr="00B177A8">
        <w:rPr>
          <w:rFonts w:ascii="Arial" w:hAnsi="Arial" w:cs="Arial"/>
          <w:sz w:val="18"/>
          <w:szCs w:val="18"/>
          <w:lang w:val="en-US"/>
        </w:rPr>
        <w:t xml:space="preserve"> &gt; 0.5 And </w:t>
      </w:r>
      <w:proofErr w:type="spellStart"/>
      <w:r w:rsidRPr="00B177A8">
        <w:rPr>
          <w:rFonts w:ascii="Arial" w:hAnsi="Arial" w:cs="Arial"/>
          <w:sz w:val="18"/>
          <w:szCs w:val="18"/>
          <w:lang w:val="en-US"/>
        </w:rPr>
        <w:t>freq</w:t>
      </w:r>
      <w:proofErr w:type="spellEnd"/>
      <w:r w:rsidRPr="00B177A8">
        <w:rPr>
          <w:rFonts w:ascii="Arial" w:hAnsi="Arial" w:cs="Arial"/>
          <w:sz w:val="18"/>
          <w:szCs w:val="18"/>
          <w:lang w:val="en-US"/>
        </w:rPr>
        <w:t xml:space="preserve"> &lt;= 0.75 Then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CGQrt</w:t>
      </w:r>
      <w:proofErr w:type="spellEnd"/>
      <w:r w:rsidRPr="00B177A8">
        <w:rPr>
          <w:rFonts w:ascii="Arial" w:hAnsi="Arial" w:cs="Arial"/>
          <w:sz w:val="18"/>
          <w:szCs w:val="18"/>
          <w:lang w:val="en-US"/>
        </w:rPr>
        <w:t xml:space="preserve">(3) = </w:t>
      </w:r>
      <w:proofErr w:type="spellStart"/>
      <w:r w:rsidRPr="00B177A8">
        <w:rPr>
          <w:rFonts w:ascii="Arial" w:hAnsi="Arial" w:cs="Arial"/>
          <w:sz w:val="18"/>
          <w:szCs w:val="18"/>
          <w:lang w:val="en-US"/>
        </w:rPr>
        <w:t>CGQrt</w:t>
      </w:r>
      <w:proofErr w:type="spellEnd"/>
      <w:r w:rsidRPr="00B177A8">
        <w:rPr>
          <w:rFonts w:ascii="Arial" w:hAnsi="Arial" w:cs="Arial"/>
          <w:sz w:val="18"/>
          <w:szCs w:val="18"/>
          <w:lang w:val="en-US"/>
        </w:rPr>
        <w:t xml:space="preserve">(3) + </w:t>
      </w:r>
      <w:proofErr w:type="spellStart"/>
      <w:r w:rsidRPr="00B177A8">
        <w:rPr>
          <w:rFonts w:ascii="Arial" w:hAnsi="Arial" w:cs="Arial"/>
          <w:sz w:val="18"/>
          <w:szCs w:val="18"/>
          <w:lang w:val="en-US"/>
        </w:rPr>
        <w:t>BetaInvDum</w:t>
      </w:r>
      <w:proofErr w:type="spellEnd"/>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CGQrt</w:t>
      </w:r>
      <w:proofErr w:type="spellEnd"/>
      <w:r w:rsidRPr="00B177A8">
        <w:rPr>
          <w:rFonts w:ascii="Arial" w:hAnsi="Arial" w:cs="Arial"/>
          <w:sz w:val="18"/>
          <w:szCs w:val="18"/>
          <w:lang w:val="en-US"/>
        </w:rPr>
        <w:t xml:space="preserve">(4) = </w:t>
      </w:r>
      <w:proofErr w:type="spellStart"/>
      <w:r w:rsidRPr="00B177A8">
        <w:rPr>
          <w:rFonts w:ascii="Arial" w:hAnsi="Arial" w:cs="Arial"/>
          <w:sz w:val="18"/>
          <w:szCs w:val="18"/>
          <w:lang w:val="en-US"/>
        </w:rPr>
        <w:t>BetaInvDum</w:t>
      </w:r>
      <w:proofErr w:type="spellEnd"/>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End If</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w:t>
      </w:r>
      <w:proofErr w:type="spellStart"/>
      <w:r w:rsidRPr="00B177A8">
        <w:rPr>
          <w:rFonts w:ascii="Arial" w:hAnsi="Arial" w:cs="Arial"/>
          <w:sz w:val="18"/>
          <w:szCs w:val="18"/>
          <w:lang w:val="en-US"/>
        </w:rPr>
        <w:t>freq</w:t>
      </w:r>
      <w:proofErr w:type="spellEnd"/>
      <w:r w:rsidRPr="00B177A8">
        <w:rPr>
          <w:rFonts w:ascii="Arial" w:hAnsi="Arial" w:cs="Arial"/>
          <w:sz w:val="18"/>
          <w:szCs w:val="18"/>
          <w:lang w:val="en-US"/>
        </w:rPr>
        <w:t xml:space="preserve"> &gt; 0.75 Then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CGQrt</w:t>
      </w:r>
      <w:proofErr w:type="spellEnd"/>
      <w:r w:rsidRPr="00B177A8">
        <w:rPr>
          <w:rFonts w:ascii="Arial" w:hAnsi="Arial" w:cs="Arial"/>
          <w:sz w:val="18"/>
          <w:szCs w:val="18"/>
          <w:lang w:val="en-US"/>
        </w:rPr>
        <w:t xml:space="preserve">(4) = </w:t>
      </w:r>
      <w:proofErr w:type="spellStart"/>
      <w:r w:rsidRPr="00B177A8">
        <w:rPr>
          <w:rFonts w:ascii="Arial" w:hAnsi="Arial" w:cs="Arial"/>
          <w:sz w:val="18"/>
          <w:szCs w:val="18"/>
          <w:lang w:val="en-US"/>
        </w:rPr>
        <w:t>CGQrt</w:t>
      </w:r>
      <w:proofErr w:type="spellEnd"/>
      <w:r w:rsidRPr="00B177A8">
        <w:rPr>
          <w:rFonts w:ascii="Arial" w:hAnsi="Arial" w:cs="Arial"/>
          <w:sz w:val="18"/>
          <w:szCs w:val="18"/>
          <w:lang w:val="en-US"/>
        </w:rPr>
        <w:t xml:space="preserve">(4) + </w:t>
      </w:r>
      <w:proofErr w:type="spellStart"/>
      <w:r w:rsidRPr="00B177A8">
        <w:rPr>
          <w:rFonts w:ascii="Arial" w:hAnsi="Arial" w:cs="Arial"/>
          <w:sz w:val="18"/>
          <w:szCs w:val="18"/>
          <w:lang w:val="en-US"/>
        </w:rPr>
        <w:t>BetaInvDum</w:t>
      </w:r>
      <w:proofErr w:type="spellEnd"/>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End If</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Wend</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xml:space="preserve"> = 1 Then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CGInt</w:t>
      </w:r>
      <w:proofErr w:type="spellEnd"/>
      <w:r w:rsidRPr="00B177A8">
        <w:rPr>
          <w:rFonts w:ascii="Arial" w:hAnsi="Arial" w:cs="Arial"/>
          <w:sz w:val="18"/>
          <w:szCs w:val="18"/>
          <w:lang w:val="en-US"/>
        </w:rPr>
        <w:t>(</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xml:space="preserve">) = </w:t>
      </w:r>
      <w:proofErr w:type="spellStart"/>
      <w:r w:rsidRPr="00B177A8">
        <w:rPr>
          <w:rFonts w:ascii="Arial" w:hAnsi="Arial" w:cs="Arial"/>
          <w:sz w:val="18"/>
          <w:szCs w:val="18"/>
          <w:lang w:val="en-US"/>
        </w:rPr>
        <w:t>CGInt</w:t>
      </w:r>
      <w:proofErr w:type="spellEnd"/>
      <w:r w:rsidRPr="00B177A8">
        <w:rPr>
          <w:rFonts w:ascii="Arial" w:hAnsi="Arial" w:cs="Arial"/>
          <w:sz w:val="18"/>
          <w:szCs w:val="18"/>
          <w:lang w:val="en-US"/>
        </w:rPr>
        <w:t>(</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Else</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CGInt</w:t>
      </w:r>
      <w:proofErr w:type="spellEnd"/>
      <w:r w:rsidRPr="00B177A8">
        <w:rPr>
          <w:rFonts w:ascii="Arial" w:hAnsi="Arial" w:cs="Arial"/>
          <w:sz w:val="18"/>
          <w:szCs w:val="18"/>
          <w:lang w:val="en-US"/>
        </w:rPr>
        <w:t>(</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xml:space="preserve">) = </w:t>
      </w:r>
      <w:proofErr w:type="spellStart"/>
      <w:r w:rsidRPr="00B177A8">
        <w:rPr>
          <w:rFonts w:ascii="Arial" w:hAnsi="Arial" w:cs="Arial"/>
          <w:sz w:val="18"/>
          <w:szCs w:val="18"/>
          <w:lang w:val="en-US"/>
        </w:rPr>
        <w:t>CGInt</w:t>
      </w:r>
      <w:proofErr w:type="spellEnd"/>
      <w:r w:rsidRPr="00B177A8">
        <w:rPr>
          <w:rFonts w:ascii="Arial" w:hAnsi="Arial" w:cs="Arial"/>
          <w:sz w:val="18"/>
          <w:szCs w:val="18"/>
          <w:lang w:val="en-US"/>
        </w:rPr>
        <w:t>(</w:t>
      </w:r>
      <w:proofErr w:type="spellStart"/>
      <w:r w:rsidRPr="00B177A8">
        <w:rPr>
          <w:rFonts w:ascii="Arial" w:hAnsi="Arial" w:cs="Arial"/>
          <w:sz w:val="18"/>
          <w:szCs w:val="18"/>
          <w:lang w:val="en-US"/>
        </w:rPr>
        <w:t>i</w:t>
      </w:r>
      <w:proofErr w:type="spellEnd"/>
      <w:r w:rsidRPr="00B177A8">
        <w:rPr>
          <w:rFonts w:ascii="Arial" w:hAnsi="Arial" w:cs="Arial"/>
          <w:sz w:val="18"/>
          <w:szCs w:val="18"/>
          <w:lang w:val="en-US"/>
        </w:rPr>
        <w:t>) / (j - 1)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End If</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Next </w:t>
      </w:r>
      <w:proofErr w:type="spellStart"/>
      <w:r w:rsidRPr="00B177A8">
        <w:rPr>
          <w:rFonts w:ascii="Arial" w:hAnsi="Arial" w:cs="Arial"/>
          <w:sz w:val="18"/>
          <w:szCs w:val="18"/>
          <w:lang w:val="en-US"/>
        </w:rPr>
        <w:t>i</w:t>
      </w:r>
      <w:proofErr w:type="spellEnd"/>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For j = 1 To r</w:t>
      </w:r>
    </w:p>
    <w:p w:rsidR="00B177A8" w:rsidRPr="00B177A8" w:rsidRDefault="00B177A8" w:rsidP="00B177A8">
      <w:pPr>
        <w:rPr>
          <w:rFonts w:ascii="Arial" w:hAnsi="Arial" w:cs="Arial"/>
          <w:sz w:val="18"/>
          <w:szCs w:val="18"/>
        </w:rPr>
      </w:pPr>
      <w:r w:rsidRPr="00B177A8">
        <w:rPr>
          <w:rFonts w:ascii="Arial" w:hAnsi="Arial" w:cs="Arial"/>
          <w:sz w:val="18"/>
          <w:szCs w:val="18"/>
          <w:lang w:val="en-US"/>
        </w:rPr>
        <w:t xml:space="preserve">            </w:t>
      </w:r>
      <w:proofErr w:type="spellStart"/>
      <w:r w:rsidRPr="00B177A8">
        <w:rPr>
          <w:rFonts w:ascii="Arial" w:hAnsi="Arial" w:cs="Arial"/>
          <w:sz w:val="18"/>
          <w:szCs w:val="18"/>
        </w:rPr>
        <w:t>Cells</w:t>
      </w:r>
      <w:proofErr w:type="spellEnd"/>
      <w:r w:rsidRPr="00B177A8">
        <w:rPr>
          <w:rFonts w:ascii="Arial" w:hAnsi="Arial" w:cs="Arial"/>
          <w:sz w:val="18"/>
          <w:szCs w:val="18"/>
        </w:rPr>
        <w:t xml:space="preserve">(k + 3, 35 + j) = </w:t>
      </w:r>
      <w:proofErr w:type="spellStart"/>
      <w:r w:rsidRPr="00B177A8">
        <w:rPr>
          <w:rFonts w:ascii="Arial" w:hAnsi="Arial" w:cs="Arial"/>
          <w:sz w:val="18"/>
          <w:szCs w:val="18"/>
        </w:rPr>
        <w:t>CGInt</w:t>
      </w:r>
      <w:proofErr w:type="spellEnd"/>
      <w:r w:rsidRPr="00B177A8">
        <w:rPr>
          <w:rFonts w:ascii="Arial" w:hAnsi="Arial" w:cs="Arial"/>
          <w:sz w:val="18"/>
          <w:szCs w:val="18"/>
        </w:rPr>
        <w:t>(j)</w:t>
      </w:r>
    </w:p>
    <w:p w:rsidR="00B177A8" w:rsidRPr="00B177A8" w:rsidRDefault="00B177A8" w:rsidP="00B177A8">
      <w:pPr>
        <w:rPr>
          <w:rFonts w:ascii="Arial" w:hAnsi="Arial" w:cs="Arial"/>
          <w:sz w:val="18"/>
          <w:szCs w:val="18"/>
          <w:lang w:val="en-US"/>
        </w:rPr>
      </w:pPr>
      <w:r w:rsidRPr="00B177A8">
        <w:rPr>
          <w:rFonts w:ascii="Arial" w:hAnsi="Arial" w:cs="Arial"/>
          <w:sz w:val="18"/>
          <w:szCs w:val="18"/>
        </w:rPr>
        <w:t xml:space="preserve">        </w:t>
      </w:r>
      <w:r w:rsidRPr="00B177A8">
        <w:rPr>
          <w:rFonts w:ascii="Arial" w:hAnsi="Arial" w:cs="Arial"/>
          <w:sz w:val="18"/>
          <w:szCs w:val="18"/>
          <w:lang w:val="en-US"/>
        </w:rPr>
        <w:t>Next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lastRenderedPageBreak/>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For j = 1 To 4</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If j = 1 Then</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Cells(k + 3, 47 + j) = </w:t>
      </w:r>
      <w:proofErr w:type="spellStart"/>
      <w:r w:rsidRPr="00B177A8">
        <w:rPr>
          <w:rFonts w:ascii="Arial" w:hAnsi="Arial" w:cs="Arial"/>
          <w:sz w:val="18"/>
          <w:szCs w:val="18"/>
          <w:lang w:val="en-US"/>
        </w:rPr>
        <w:t>CGQrt</w:t>
      </w:r>
      <w:proofErr w:type="spellEnd"/>
      <w:r w:rsidRPr="00B177A8">
        <w:rPr>
          <w:rFonts w:ascii="Arial" w:hAnsi="Arial" w:cs="Arial"/>
          <w:sz w:val="18"/>
          <w:szCs w:val="18"/>
          <w:lang w:val="en-US"/>
        </w:rPr>
        <w:t>(j) / 2501</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Else</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Cells(k + 3, 47 + j) = </w:t>
      </w:r>
      <w:proofErr w:type="spellStart"/>
      <w:r w:rsidRPr="00B177A8">
        <w:rPr>
          <w:rFonts w:ascii="Arial" w:hAnsi="Arial" w:cs="Arial"/>
          <w:sz w:val="18"/>
          <w:szCs w:val="18"/>
          <w:lang w:val="en-US"/>
        </w:rPr>
        <w:t>CGQrt</w:t>
      </w:r>
      <w:proofErr w:type="spellEnd"/>
      <w:r w:rsidRPr="00B177A8">
        <w:rPr>
          <w:rFonts w:ascii="Arial" w:hAnsi="Arial" w:cs="Arial"/>
          <w:sz w:val="18"/>
          <w:szCs w:val="18"/>
          <w:lang w:val="en-US"/>
        </w:rPr>
        <w:t>(j) / 2500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End If</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Next j</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Next k</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color w:val="70AD47" w:themeColor="accent6"/>
          <w:sz w:val="18"/>
          <w:szCs w:val="18"/>
          <w:lang w:val="en-US"/>
        </w:rPr>
      </w:pPr>
      <w:r w:rsidRPr="00B177A8">
        <w:rPr>
          <w:rFonts w:ascii="Arial" w:hAnsi="Arial" w:cs="Arial"/>
          <w:color w:val="70AD47" w:themeColor="accent6"/>
          <w:sz w:val="18"/>
          <w:szCs w:val="18"/>
          <w:lang w:val="en-US"/>
        </w:rPr>
        <w:t xml:space="preserve">    'LAYOUT OF THE OUTPUT</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Cells(3, "S").</w:t>
      </w:r>
      <w:proofErr w:type="spellStart"/>
      <w:r w:rsidRPr="00B177A8">
        <w:rPr>
          <w:rFonts w:ascii="Arial" w:hAnsi="Arial" w:cs="Arial"/>
          <w:sz w:val="18"/>
          <w:szCs w:val="18"/>
          <w:lang w:val="en-US"/>
        </w:rPr>
        <w:t>HorizontalAlignment</w:t>
      </w:r>
      <w:proofErr w:type="spellEnd"/>
      <w:r w:rsidRPr="00B177A8">
        <w:rPr>
          <w:rFonts w:ascii="Arial" w:hAnsi="Arial" w:cs="Arial"/>
          <w:sz w:val="18"/>
          <w:szCs w:val="18"/>
          <w:lang w:val="en-US"/>
        </w:rPr>
        <w:t xml:space="preserve"> = </w:t>
      </w:r>
      <w:proofErr w:type="spellStart"/>
      <w:r w:rsidRPr="00B177A8">
        <w:rPr>
          <w:rFonts w:ascii="Arial" w:hAnsi="Arial" w:cs="Arial"/>
          <w:sz w:val="18"/>
          <w:szCs w:val="18"/>
          <w:lang w:val="en-US"/>
        </w:rPr>
        <w:t>xlLeft</w:t>
      </w:r>
      <w:proofErr w:type="spellEnd"/>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Range("T3:W3").</w:t>
      </w:r>
      <w:proofErr w:type="spellStart"/>
      <w:r w:rsidRPr="00B177A8">
        <w:rPr>
          <w:rFonts w:ascii="Arial" w:hAnsi="Arial" w:cs="Arial"/>
          <w:sz w:val="18"/>
          <w:szCs w:val="18"/>
          <w:lang w:val="en-US"/>
        </w:rPr>
        <w:t>HorizontalAlignment</w:t>
      </w:r>
      <w:proofErr w:type="spellEnd"/>
      <w:r w:rsidRPr="00B177A8">
        <w:rPr>
          <w:rFonts w:ascii="Arial" w:hAnsi="Arial" w:cs="Arial"/>
          <w:sz w:val="18"/>
          <w:szCs w:val="18"/>
          <w:lang w:val="en-US"/>
        </w:rPr>
        <w:t xml:space="preserve"> = </w:t>
      </w:r>
      <w:proofErr w:type="spellStart"/>
      <w:r w:rsidRPr="00B177A8">
        <w:rPr>
          <w:rFonts w:ascii="Arial" w:hAnsi="Arial" w:cs="Arial"/>
          <w:sz w:val="18"/>
          <w:szCs w:val="18"/>
          <w:lang w:val="en-US"/>
        </w:rPr>
        <w:t>xlRight</w:t>
      </w:r>
      <w:proofErr w:type="spellEnd"/>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Range("S4:S1000").Select</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Selection.NumberFormat</w:t>
      </w:r>
      <w:proofErr w:type="spellEnd"/>
      <w:r w:rsidRPr="00B177A8">
        <w:rPr>
          <w:rFonts w:ascii="Arial" w:hAnsi="Arial" w:cs="Arial"/>
          <w:sz w:val="18"/>
          <w:szCs w:val="18"/>
          <w:lang w:val="en-US"/>
        </w:rPr>
        <w:t xml:space="preserve"> = "0"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Range("S4:S1000").</w:t>
      </w:r>
      <w:proofErr w:type="spellStart"/>
      <w:r w:rsidRPr="00B177A8">
        <w:rPr>
          <w:rFonts w:ascii="Arial" w:hAnsi="Arial" w:cs="Arial"/>
          <w:sz w:val="18"/>
          <w:szCs w:val="18"/>
          <w:lang w:val="en-US"/>
        </w:rPr>
        <w:t>HorizontalAlignment</w:t>
      </w:r>
      <w:proofErr w:type="spellEnd"/>
      <w:r w:rsidRPr="00B177A8">
        <w:rPr>
          <w:rFonts w:ascii="Arial" w:hAnsi="Arial" w:cs="Arial"/>
          <w:sz w:val="18"/>
          <w:szCs w:val="18"/>
          <w:lang w:val="en-US"/>
        </w:rPr>
        <w:t xml:space="preserve"> = </w:t>
      </w:r>
      <w:proofErr w:type="spellStart"/>
      <w:r w:rsidRPr="00B177A8">
        <w:rPr>
          <w:rFonts w:ascii="Arial" w:hAnsi="Arial" w:cs="Arial"/>
          <w:sz w:val="18"/>
          <w:szCs w:val="18"/>
          <w:lang w:val="en-US"/>
        </w:rPr>
        <w:t>xlLeft</w:t>
      </w:r>
      <w:proofErr w:type="spellEnd"/>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Range("X3:AZ1000").Select</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Selection.NumberFormat</w:t>
      </w:r>
      <w:proofErr w:type="spellEnd"/>
      <w:r w:rsidRPr="00B177A8">
        <w:rPr>
          <w:rFonts w:ascii="Arial" w:hAnsi="Arial" w:cs="Arial"/>
          <w:sz w:val="18"/>
          <w:szCs w:val="18"/>
          <w:lang w:val="en-US"/>
        </w:rPr>
        <w:t xml:space="preserve"> = "0.00"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Range("T4:W1000").Select</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t>
      </w:r>
      <w:proofErr w:type="spellStart"/>
      <w:r w:rsidRPr="00B177A8">
        <w:rPr>
          <w:rFonts w:ascii="Arial" w:hAnsi="Arial" w:cs="Arial"/>
          <w:sz w:val="18"/>
          <w:szCs w:val="18"/>
          <w:lang w:val="en-US"/>
        </w:rPr>
        <w:t>Selection.NumberFormat</w:t>
      </w:r>
      <w:proofErr w:type="spellEnd"/>
      <w:r w:rsidRPr="00B177A8">
        <w:rPr>
          <w:rFonts w:ascii="Arial" w:hAnsi="Arial" w:cs="Arial"/>
          <w:sz w:val="18"/>
          <w:szCs w:val="18"/>
          <w:lang w:val="en-US"/>
        </w:rPr>
        <w:t xml:space="preserve"> = "0.00"</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Cells(1, "S").Select</w:t>
      </w:r>
    </w:p>
    <w:p w:rsidR="00B177A8" w:rsidRPr="00B177A8" w:rsidRDefault="00B177A8" w:rsidP="00B177A8">
      <w:pPr>
        <w:rPr>
          <w:rFonts w:ascii="Arial" w:hAnsi="Arial" w:cs="Arial"/>
          <w:sz w:val="18"/>
          <w:szCs w:val="18"/>
          <w:lang w:val="en-US"/>
        </w:rPr>
      </w:pPr>
      <w:r w:rsidRPr="00B177A8">
        <w:rPr>
          <w:rFonts w:ascii="Arial" w:hAnsi="Arial" w:cs="Arial"/>
          <w:sz w:val="18"/>
          <w:szCs w:val="18"/>
          <w:lang w:val="en-US"/>
        </w:rPr>
        <w:t xml:space="preserve">    Worksheets("Input").Select</w:t>
      </w:r>
    </w:p>
    <w:p w:rsidR="00B177A8" w:rsidRPr="00B177A8" w:rsidRDefault="00B177A8" w:rsidP="00B177A8">
      <w:pPr>
        <w:rPr>
          <w:rFonts w:ascii="Arial" w:hAnsi="Arial" w:cs="Arial"/>
          <w:sz w:val="18"/>
          <w:szCs w:val="18"/>
          <w:lang w:val="en-US"/>
        </w:rPr>
      </w:pPr>
    </w:p>
    <w:p w:rsidR="00B456EB" w:rsidRPr="00B456EB" w:rsidRDefault="00B177A8" w:rsidP="00B177A8">
      <w:pPr>
        <w:rPr>
          <w:rFonts w:ascii="Arial" w:hAnsi="Arial" w:cs="Arial"/>
          <w:sz w:val="18"/>
          <w:szCs w:val="18"/>
          <w:lang w:val="en-US"/>
        </w:rPr>
      </w:pPr>
      <w:r w:rsidRPr="00B177A8">
        <w:rPr>
          <w:rFonts w:ascii="Arial" w:hAnsi="Arial" w:cs="Arial"/>
          <w:sz w:val="18"/>
          <w:szCs w:val="18"/>
          <w:lang w:val="en-US"/>
        </w:rPr>
        <w:t>End Sub</w:t>
      </w:r>
    </w:p>
    <w:sectPr w:rsidR="00B456EB" w:rsidRPr="00B456EB" w:rsidSect="00B456E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D8D" w:rsidRDefault="00B75D8D" w:rsidP="00901C0F">
      <w:pPr>
        <w:spacing w:line="240" w:lineRule="auto"/>
      </w:pPr>
      <w:r>
        <w:separator/>
      </w:r>
    </w:p>
  </w:endnote>
  <w:endnote w:type="continuationSeparator" w:id="0">
    <w:p w:rsidR="00B75D8D" w:rsidRDefault="00B75D8D" w:rsidP="00901C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49EA" w:rsidRDefault="008A49EA">
    <w:pPr>
      <w:pStyle w:val="Voettekst"/>
      <w:jc w:val="right"/>
    </w:pPr>
  </w:p>
  <w:p w:rsidR="008A49EA" w:rsidRDefault="008A49EA">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0901477"/>
      <w:docPartObj>
        <w:docPartGallery w:val="Page Numbers (Bottom of Page)"/>
        <w:docPartUnique/>
      </w:docPartObj>
    </w:sdtPr>
    <w:sdtContent>
      <w:p w:rsidR="008A49EA" w:rsidRDefault="008A49EA">
        <w:pPr>
          <w:pStyle w:val="Voettekst"/>
          <w:jc w:val="right"/>
        </w:pPr>
        <w:r>
          <w:fldChar w:fldCharType="begin"/>
        </w:r>
        <w:r>
          <w:instrText>PAGE   \* MERGEFORMAT</w:instrText>
        </w:r>
        <w:r>
          <w:fldChar w:fldCharType="separate"/>
        </w:r>
        <w:r w:rsidR="000163E6">
          <w:rPr>
            <w:noProof/>
          </w:rPr>
          <w:t>i</w:t>
        </w:r>
        <w:r>
          <w:fldChar w:fldCharType="end"/>
        </w:r>
      </w:p>
    </w:sdtContent>
  </w:sdt>
  <w:p w:rsidR="008A49EA" w:rsidRDefault="008A49EA">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81826897"/>
      <w:docPartObj>
        <w:docPartGallery w:val="Page Numbers (Bottom of Page)"/>
        <w:docPartUnique/>
      </w:docPartObj>
    </w:sdtPr>
    <w:sdtContent>
      <w:p w:rsidR="008A49EA" w:rsidRDefault="008A49EA">
        <w:pPr>
          <w:pStyle w:val="Voettekst"/>
          <w:jc w:val="right"/>
        </w:pPr>
        <w:r>
          <w:fldChar w:fldCharType="begin"/>
        </w:r>
        <w:r>
          <w:instrText>PAGE   \* MERGEFORMAT</w:instrText>
        </w:r>
        <w:r>
          <w:fldChar w:fldCharType="separate"/>
        </w:r>
        <w:r w:rsidR="000163E6">
          <w:rPr>
            <w:noProof/>
          </w:rPr>
          <w:t>20</w:t>
        </w:r>
        <w:r>
          <w:fldChar w:fldCharType="end"/>
        </w:r>
      </w:p>
    </w:sdtContent>
  </w:sdt>
  <w:p w:rsidR="008A49EA" w:rsidRDefault="008A49EA">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D8D" w:rsidRDefault="00B75D8D" w:rsidP="00901C0F">
      <w:pPr>
        <w:spacing w:line="240" w:lineRule="auto"/>
      </w:pPr>
      <w:r>
        <w:separator/>
      </w:r>
    </w:p>
  </w:footnote>
  <w:footnote w:type="continuationSeparator" w:id="0">
    <w:p w:rsidR="00B75D8D" w:rsidRDefault="00B75D8D" w:rsidP="00901C0F">
      <w:pPr>
        <w:spacing w:line="240" w:lineRule="auto"/>
      </w:pPr>
      <w:r>
        <w:continuationSeparator/>
      </w:r>
    </w:p>
  </w:footnote>
  <w:footnote w:id="1">
    <w:p w:rsidR="008A49EA" w:rsidRPr="00C4316A" w:rsidRDefault="008A49EA">
      <w:pPr>
        <w:pStyle w:val="Voetnoottekst"/>
        <w:rPr>
          <w:sz w:val="16"/>
          <w:szCs w:val="16"/>
          <w:lang w:val="en-US"/>
        </w:rPr>
      </w:pPr>
      <w:r w:rsidRPr="00C4316A">
        <w:rPr>
          <w:rStyle w:val="Voetnootmarkering"/>
          <w:sz w:val="16"/>
          <w:szCs w:val="16"/>
        </w:rPr>
        <w:footnoteRef/>
      </w:r>
      <w:r w:rsidRPr="00C4316A">
        <w:rPr>
          <w:sz w:val="16"/>
          <w:szCs w:val="16"/>
          <w:lang w:val="en-US"/>
        </w:rPr>
        <w:t xml:space="preserve"> We have not tested whether the program is applicable in earlier versions of MS Excel. </w:t>
      </w:r>
    </w:p>
  </w:footnote>
  <w:footnote w:id="2">
    <w:p w:rsidR="008A49EA" w:rsidRPr="00404EC1" w:rsidRDefault="008A49EA" w:rsidP="00F35358">
      <w:pPr>
        <w:pStyle w:val="Voetnoottekst"/>
        <w:rPr>
          <w:sz w:val="16"/>
          <w:szCs w:val="16"/>
          <w:lang w:val="en-US"/>
        </w:rPr>
      </w:pPr>
      <w:r w:rsidRPr="00404EC1">
        <w:rPr>
          <w:rStyle w:val="Voetnootmarkering"/>
          <w:sz w:val="16"/>
          <w:szCs w:val="16"/>
        </w:rPr>
        <w:footnoteRef/>
      </w:r>
      <w:r w:rsidRPr="00404EC1">
        <w:rPr>
          <w:sz w:val="16"/>
          <w:szCs w:val="16"/>
          <w:lang w:val="en-US"/>
        </w:rPr>
        <w:t xml:space="preserve"> A boundary between two response options is the value on the 0 to 10 continuum at which respondents are expected to change their choice from the one to the other option.</w:t>
      </w:r>
    </w:p>
  </w:footnote>
  <w:footnote w:id="3">
    <w:p w:rsidR="008A49EA" w:rsidRPr="00C746CE" w:rsidRDefault="008A49EA" w:rsidP="003D34DF">
      <w:pPr>
        <w:pStyle w:val="Voetnoottekst"/>
        <w:rPr>
          <w:lang w:val="en-US"/>
        </w:rPr>
      </w:pPr>
      <w:r>
        <w:rPr>
          <w:rStyle w:val="Voetnootmarkering"/>
        </w:rPr>
        <w:footnoteRef/>
      </w:r>
      <w:r w:rsidRPr="00C746CE">
        <w:rPr>
          <w:lang w:val="en-US"/>
        </w:rPr>
        <w:t xml:space="preserve"> </w:t>
      </w:r>
      <w:hyperlink r:id="rId1" w:history="1">
        <w:r w:rsidRPr="00573C80">
          <w:rPr>
            <w:rStyle w:val="Hyperlink"/>
            <w:lang w:val="en-US"/>
          </w:rPr>
          <w:t>http://www.europeansocialsurvey.org/</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A5574"/>
    <w:multiLevelType w:val="hybridMultilevel"/>
    <w:tmpl w:val="39B67E8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7991AAE"/>
    <w:multiLevelType w:val="hybridMultilevel"/>
    <w:tmpl w:val="7CA084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C9570CD"/>
    <w:multiLevelType w:val="hybridMultilevel"/>
    <w:tmpl w:val="59CA057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12E87236"/>
    <w:multiLevelType w:val="hybridMultilevel"/>
    <w:tmpl w:val="AC9A0F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1B456582"/>
    <w:multiLevelType w:val="hybridMultilevel"/>
    <w:tmpl w:val="D1149E9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1F251310"/>
    <w:multiLevelType w:val="hybridMultilevel"/>
    <w:tmpl w:val="E42034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21D811FA"/>
    <w:multiLevelType w:val="hybridMultilevel"/>
    <w:tmpl w:val="468CDDF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26C45444"/>
    <w:multiLevelType w:val="hybridMultilevel"/>
    <w:tmpl w:val="0EAE8004"/>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27CF78E7"/>
    <w:multiLevelType w:val="hybridMultilevel"/>
    <w:tmpl w:val="22A0B890"/>
    <w:lvl w:ilvl="0" w:tplc="0413000B">
      <w:start w:val="1"/>
      <w:numFmt w:val="bullet"/>
      <w:lvlText w:val=""/>
      <w:lvlJc w:val="left"/>
      <w:pPr>
        <w:ind w:left="720" w:hanging="360"/>
      </w:pPr>
      <w:rPr>
        <w:rFonts w:ascii="Wingdings" w:hAnsi="Wingdings" w:hint="default"/>
      </w:rPr>
    </w:lvl>
    <w:lvl w:ilvl="1" w:tplc="04130005">
      <w:start w:val="1"/>
      <w:numFmt w:val="bullet"/>
      <w:lvlText w:val=""/>
      <w:lvlJc w:val="left"/>
      <w:pPr>
        <w:ind w:left="1440" w:hanging="360"/>
      </w:pPr>
      <w:rPr>
        <w:rFonts w:ascii="Wingdings" w:hAnsi="Wingdings"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CF74A86"/>
    <w:multiLevelType w:val="hybridMultilevel"/>
    <w:tmpl w:val="5EEE2C10"/>
    <w:lvl w:ilvl="0" w:tplc="8EBC626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E7578EC"/>
    <w:multiLevelType w:val="hybridMultilevel"/>
    <w:tmpl w:val="AE9C323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1" w15:restartNumberingAfterBreak="0">
    <w:nsid w:val="35220DE5"/>
    <w:multiLevelType w:val="hybridMultilevel"/>
    <w:tmpl w:val="85FC885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15:restartNumberingAfterBreak="0">
    <w:nsid w:val="381F4ADF"/>
    <w:multiLevelType w:val="hybridMultilevel"/>
    <w:tmpl w:val="32C88F4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3" w15:restartNumberingAfterBreak="0">
    <w:nsid w:val="41577800"/>
    <w:multiLevelType w:val="hybridMultilevel"/>
    <w:tmpl w:val="70D2B23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44291786"/>
    <w:multiLevelType w:val="hybridMultilevel"/>
    <w:tmpl w:val="39C834B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44F23EB7"/>
    <w:multiLevelType w:val="hybridMultilevel"/>
    <w:tmpl w:val="688C56B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4DB274E7"/>
    <w:multiLevelType w:val="hybridMultilevel"/>
    <w:tmpl w:val="38BA913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15:restartNumberingAfterBreak="0">
    <w:nsid w:val="4DD41028"/>
    <w:multiLevelType w:val="hybridMultilevel"/>
    <w:tmpl w:val="F4A88584"/>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502A31E4"/>
    <w:multiLevelType w:val="hybridMultilevel"/>
    <w:tmpl w:val="9996A3BC"/>
    <w:lvl w:ilvl="0" w:tplc="F30CA00C">
      <w:start w:val="1"/>
      <w:numFmt w:val="lowerLetter"/>
      <w:lvlText w:val="(%1)"/>
      <w:lvlJc w:val="left"/>
      <w:pPr>
        <w:ind w:left="420" w:hanging="360"/>
      </w:pPr>
      <w:rPr>
        <w:rFonts w:hint="default"/>
      </w:rPr>
    </w:lvl>
    <w:lvl w:ilvl="1" w:tplc="04130019" w:tentative="1">
      <w:start w:val="1"/>
      <w:numFmt w:val="lowerLetter"/>
      <w:lvlText w:val="%2."/>
      <w:lvlJc w:val="left"/>
      <w:pPr>
        <w:ind w:left="1140" w:hanging="360"/>
      </w:pPr>
    </w:lvl>
    <w:lvl w:ilvl="2" w:tplc="0413001B" w:tentative="1">
      <w:start w:val="1"/>
      <w:numFmt w:val="lowerRoman"/>
      <w:lvlText w:val="%3."/>
      <w:lvlJc w:val="right"/>
      <w:pPr>
        <w:ind w:left="1860" w:hanging="180"/>
      </w:pPr>
    </w:lvl>
    <w:lvl w:ilvl="3" w:tplc="0413000F" w:tentative="1">
      <w:start w:val="1"/>
      <w:numFmt w:val="decimal"/>
      <w:lvlText w:val="%4."/>
      <w:lvlJc w:val="left"/>
      <w:pPr>
        <w:ind w:left="2580" w:hanging="360"/>
      </w:pPr>
    </w:lvl>
    <w:lvl w:ilvl="4" w:tplc="04130019" w:tentative="1">
      <w:start w:val="1"/>
      <w:numFmt w:val="lowerLetter"/>
      <w:lvlText w:val="%5."/>
      <w:lvlJc w:val="left"/>
      <w:pPr>
        <w:ind w:left="3300" w:hanging="360"/>
      </w:pPr>
    </w:lvl>
    <w:lvl w:ilvl="5" w:tplc="0413001B" w:tentative="1">
      <w:start w:val="1"/>
      <w:numFmt w:val="lowerRoman"/>
      <w:lvlText w:val="%6."/>
      <w:lvlJc w:val="right"/>
      <w:pPr>
        <w:ind w:left="4020" w:hanging="180"/>
      </w:pPr>
    </w:lvl>
    <w:lvl w:ilvl="6" w:tplc="0413000F" w:tentative="1">
      <w:start w:val="1"/>
      <w:numFmt w:val="decimal"/>
      <w:lvlText w:val="%7."/>
      <w:lvlJc w:val="left"/>
      <w:pPr>
        <w:ind w:left="4740" w:hanging="360"/>
      </w:pPr>
    </w:lvl>
    <w:lvl w:ilvl="7" w:tplc="04130019" w:tentative="1">
      <w:start w:val="1"/>
      <w:numFmt w:val="lowerLetter"/>
      <w:lvlText w:val="%8."/>
      <w:lvlJc w:val="left"/>
      <w:pPr>
        <w:ind w:left="5460" w:hanging="360"/>
      </w:pPr>
    </w:lvl>
    <w:lvl w:ilvl="8" w:tplc="0413001B" w:tentative="1">
      <w:start w:val="1"/>
      <w:numFmt w:val="lowerRoman"/>
      <w:lvlText w:val="%9."/>
      <w:lvlJc w:val="right"/>
      <w:pPr>
        <w:ind w:left="6180" w:hanging="180"/>
      </w:pPr>
    </w:lvl>
  </w:abstractNum>
  <w:abstractNum w:abstractNumId="19" w15:restartNumberingAfterBreak="0">
    <w:nsid w:val="5C421CC2"/>
    <w:multiLevelType w:val="hybridMultilevel"/>
    <w:tmpl w:val="ED50AE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2EF3433"/>
    <w:multiLevelType w:val="hybridMultilevel"/>
    <w:tmpl w:val="A316332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1" w15:restartNumberingAfterBreak="0">
    <w:nsid w:val="671A2E84"/>
    <w:multiLevelType w:val="hybridMultilevel"/>
    <w:tmpl w:val="8800E3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C5A7D91"/>
    <w:multiLevelType w:val="hybridMultilevel"/>
    <w:tmpl w:val="D3422E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15:restartNumberingAfterBreak="0">
    <w:nsid w:val="719F34CF"/>
    <w:multiLevelType w:val="multilevel"/>
    <w:tmpl w:val="883CCC38"/>
    <w:lvl w:ilvl="0">
      <w:start w:val="1"/>
      <w:numFmt w:val="decimal"/>
      <w:pStyle w:val="Kop1"/>
      <w:lvlText w:val="%1."/>
      <w:lvlJc w:val="left"/>
      <w:pPr>
        <w:ind w:left="643" w:hanging="360"/>
      </w:pPr>
    </w:lvl>
    <w:lvl w:ilvl="1">
      <w:start w:val="2"/>
      <w:numFmt w:val="decimal"/>
      <w:isLgl/>
      <w:lvlText w:val="%1.%2"/>
      <w:lvlJc w:val="left"/>
      <w:pPr>
        <w:ind w:left="673" w:hanging="39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363" w:hanging="1080"/>
      </w:pPr>
      <w:rPr>
        <w:rFonts w:hint="default"/>
      </w:rPr>
    </w:lvl>
    <w:lvl w:ilvl="5">
      <w:start w:val="1"/>
      <w:numFmt w:val="decimal"/>
      <w:isLgl/>
      <w:lvlText w:val="%1.%2.%3.%4.%5.%6"/>
      <w:lvlJc w:val="left"/>
      <w:pPr>
        <w:ind w:left="1723" w:hanging="1440"/>
      </w:pPr>
      <w:rPr>
        <w:rFonts w:hint="default"/>
      </w:rPr>
    </w:lvl>
    <w:lvl w:ilvl="6">
      <w:start w:val="1"/>
      <w:numFmt w:val="decimal"/>
      <w:isLgl/>
      <w:lvlText w:val="%1.%2.%3.%4.%5.%6.%7"/>
      <w:lvlJc w:val="left"/>
      <w:pPr>
        <w:ind w:left="1723" w:hanging="1440"/>
      </w:pPr>
      <w:rPr>
        <w:rFonts w:hint="default"/>
      </w:rPr>
    </w:lvl>
    <w:lvl w:ilvl="7">
      <w:start w:val="1"/>
      <w:numFmt w:val="decimal"/>
      <w:isLgl/>
      <w:lvlText w:val="%1.%2.%3.%4.%5.%6.%7.%8"/>
      <w:lvlJc w:val="left"/>
      <w:pPr>
        <w:ind w:left="2083" w:hanging="1800"/>
      </w:pPr>
      <w:rPr>
        <w:rFonts w:hint="default"/>
      </w:rPr>
    </w:lvl>
    <w:lvl w:ilvl="8">
      <w:start w:val="1"/>
      <w:numFmt w:val="decimal"/>
      <w:isLgl/>
      <w:lvlText w:val="%1.%2.%3.%4.%5.%6.%7.%8.%9"/>
      <w:lvlJc w:val="left"/>
      <w:pPr>
        <w:ind w:left="2083" w:hanging="1800"/>
      </w:pPr>
      <w:rPr>
        <w:rFonts w:hint="default"/>
      </w:rPr>
    </w:lvl>
  </w:abstractNum>
  <w:abstractNum w:abstractNumId="24" w15:restartNumberingAfterBreak="0">
    <w:nsid w:val="73280EEA"/>
    <w:multiLevelType w:val="hybridMultilevel"/>
    <w:tmpl w:val="C8CE02E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4F1169F"/>
    <w:multiLevelType w:val="hybridMultilevel"/>
    <w:tmpl w:val="03845E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15:restartNumberingAfterBreak="0">
    <w:nsid w:val="76560924"/>
    <w:multiLevelType w:val="hybridMultilevel"/>
    <w:tmpl w:val="AAD081E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15:restartNumberingAfterBreak="0">
    <w:nsid w:val="7822076A"/>
    <w:multiLevelType w:val="hybridMultilevel"/>
    <w:tmpl w:val="2DBCEB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15:restartNumberingAfterBreak="0">
    <w:nsid w:val="7AA55236"/>
    <w:multiLevelType w:val="hybridMultilevel"/>
    <w:tmpl w:val="422AD6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7F774E60"/>
    <w:multiLevelType w:val="hybridMultilevel"/>
    <w:tmpl w:val="44060332"/>
    <w:lvl w:ilvl="0" w:tplc="04130001">
      <w:start w:val="1"/>
      <w:numFmt w:val="bullet"/>
      <w:lvlText w:val=""/>
      <w:lvlJc w:val="left"/>
      <w:pPr>
        <w:ind w:left="360" w:hanging="360"/>
      </w:pPr>
      <w:rPr>
        <w:rFonts w:ascii="Symbol" w:hAnsi="Symbol" w:hint="default"/>
      </w:rPr>
    </w:lvl>
    <w:lvl w:ilvl="1" w:tplc="0413000B">
      <w:start w:val="1"/>
      <w:numFmt w:val="bullet"/>
      <w:lvlText w:val=""/>
      <w:lvlJc w:val="left"/>
      <w:pPr>
        <w:ind w:left="1080" w:hanging="360"/>
      </w:pPr>
      <w:rPr>
        <w:rFonts w:ascii="Wingdings" w:hAnsi="Wingdings"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24"/>
  </w:num>
  <w:num w:numId="2">
    <w:abstractNumId w:val="23"/>
  </w:num>
  <w:num w:numId="3">
    <w:abstractNumId w:val="14"/>
  </w:num>
  <w:num w:numId="4">
    <w:abstractNumId w:val="11"/>
  </w:num>
  <w:num w:numId="5">
    <w:abstractNumId w:val="15"/>
  </w:num>
  <w:num w:numId="6">
    <w:abstractNumId w:val="20"/>
  </w:num>
  <w:num w:numId="7">
    <w:abstractNumId w:val="7"/>
  </w:num>
  <w:num w:numId="8">
    <w:abstractNumId w:val="3"/>
  </w:num>
  <w:num w:numId="9">
    <w:abstractNumId w:val="5"/>
  </w:num>
  <w:num w:numId="10">
    <w:abstractNumId w:val="8"/>
  </w:num>
  <w:num w:numId="11">
    <w:abstractNumId w:val="27"/>
  </w:num>
  <w:num w:numId="12">
    <w:abstractNumId w:val="6"/>
  </w:num>
  <w:num w:numId="13">
    <w:abstractNumId w:val="22"/>
  </w:num>
  <w:num w:numId="14">
    <w:abstractNumId w:val="29"/>
  </w:num>
  <w:num w:numId="15">
    <w:abstractNumId w:val="18"/>
  </w:num>
  <w:num w:numId="16">
    <w:abstractNumId w:val="12"/>
  </w:num>
  <w:num w:numId="17">
    <w:abstractNumId w:val="26"/>
  </w:num>
  <w:num w:numId="18">
    <w:abstractNumId w:val="13"/>
  </w:num>
  <w:num w:numId="19">
    <w:abstractNumId w:val="0"/>
  </w:num>
  <w:num w:numId="20">
    <w:abstractNumId w:val="4"/>
  </w:num>
  <w:num w:numId="21">
    <w:abstractNumId w:val="19"/>
  </w:num>
  <w:num w:numId="22">
    <w:abstractNumId w:val="21"/>
  </w:num>
  <w:num w:numId="23">
    <w:abstractNumId w:val="9"/>
  </w:num>
  <w:num w:numId="24">
    <w:abstractNumId w:val="1"/>
  </w:num>
  <w:num w:numId="25">
    <w:abstractNumId w:val="10"/>
  </w:num>
  <w:num w:numId="26">
    <w:abstractNumId w:val="2"/>
  </w:num>
  <w:num w:numId="27">
    <w:abstractNumId w:val="28"/>
  </w:num>
  <w:num w:numId="28">
    <w:abstractNumId w:val="16"/>
  </w:num>
  <w:num w:numId="29">
    <w:abstractNumId w:val="17"/>
  </w:num>
  <w:num w:numId="3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1EBA"/>
    <w:rsid w:val="00001CE2"/>
    <w:rsid w:val="000163E6"/>
    <w:rsid w:val="0003092B"/>
    <w:rsid w:val="00043B1C"/>
    <w:rsid w:val="00051B99"/>
    <w:rsid w:val="00062268"/>
    <w:rsid w:val="00065DBC"/>
    <w:rsid w:val="000837D1"/>
    <w:rsid w:val="000A421D"/>
    <w:rsid w:val="000E66E9"/>
    <w:rsid w:val="000F3BE3"/>
    <w:rsid w:val="001177EB"/>
    <w:rsid w:val="00117916"/>
    <w:rsid w:val="00144866"/>
    <w:rsid w:val="00147A3E"/>
    <w:rsid w:val="00150E30"/>
    <w:rsid w:val="001714B0"/>
    <w:rsid w:val="001809D3"/>
    <w:rsid w:val="00186A03"/>
    <w:rsid w:val="00192E86"/>
    <w:rsid w:val="00194E8D"/>
    <w:rsid w:val="00196465"/>
    <w:rsid w:val="001A3327"/>
    <w:rsid w:val="001D0AF2"/>
    <w:rsid w:val="001D3015"/>
    <w:rsid w:val="001D3A34"/>
    <w:rsid w:val="001E065F"/>
    <w:rsid w:val="002165A1"/>
    <w:rsid w:val="00236C9F"/>
    <w:rsid w:val="00242D0C"/>
    <w:rsid w:val="00244F27"/>
    <w:rsid w:val="0027215F"/>
    <w:rsid w:val="00281138"/>
    <w:rsid w:val="002903B4"/>
    <w:rsid w:val="00290DCE"/>
    <w:rsid w:val="00293DAC"/>
    <w:rsid w:val="002B708F"/>
    <w:rsid w:val="002C637E"/>
    <w:rsid w:val="002C6672"/>
    <w:rsid w:val="002D1CD0"/>
    <w:rsid w:val="002E6B6D"/>
    <w:rsid w:val="003335C0"/>
    <w:rsid w:val="00334875"/>
    <w:rsid w:val="00337C40"/>
    <w:rsid w:val="003459D2"/>
    <w:rsid w:val="0035146E"/>
    <w:rsid w:val="00375B82"/>
    <w:rsid w:val="00381832"/>
    <w:rsid w:val="003B5834"/>
    <w:rsid w:val="003C0BD4"/>
    <w:rsid w:val="003D3385"/>
    <w:rsid w:val="003D34DF"/>
    <w:rsid w:val="003E0458"/>
    <w:rsid w:val="003E16A2"/>
    <w:rsid w:val="00404EC1"/>
    <w:rsid w:val="00415B26"/>
    <w:rsid w:val="00425450"/>
    <w:rsid w:val="00437FBE"/>
    <w:rsid w:val="00445EF4"/>
    <w:rsid w:val="00473F65"/>
    <w:rsid w:val="004764D9"/>
    <w:rsid w:val="00477B50"/>
    <w:rsid w:val="00487670"/>
    <w:rsid w:val="00490378"/>
    <w:rsid w:val="004B550A"/>
    <w:rsid w:val="004B7AF8"/>
    <w:rsid w:val="004D4A7E"/>
    <w:rsid w:val="004D5250"/>
    <w:rsid w:val="004E66D8"/>
    <w:rsid w:val="004F20A4"/>
    <w:rsid w:val="004F22E5"/>
    <w:rsid w:val="00511840"/>
    <w:rsid w:val="0052702A"/>
    <w:rsid w:val="00532440"/>
    <w:rsid w:val="00532A8A"/>
    <w:rsid w:val="0053351F"/>
    <w:rsid w:val="0053636B"/>
    <w:rsid w:val="00552558"/>
    <w:rsid w:val="005544B8"/>
    <w:rsid w:val="005674D5"/>
    <w:rsid w:val="005703A0"/>
    <w:rsid w:val="005776D9"/>
    <w:rsid w:val="00593507"/>
    <w:rsid w:val="00593E89"/>
    <w:rsid w:val="005956E3"/>
    <w:rsid w:val="00596D19"/>
    <w:rsid w:val="005B4792"/>
    <w:rsid w:val="005D3125"/>
    <w:rsid w:val="005F4C8F"/>
    <w:rsid w:val="0060025A"/>
    <w:rsid w:val="00614FB9"/>
    <w:rsid w:val="0061567A"/>
    <w:rsid w:val="00632B81"/>
    <w:rsid w:val="0063344E"/>
    <w:rsid w:val="0063651D"/>
    <w:rsid w:val="00643D72"/>
    <w:rsid w:val="00660CA7"/>
    <w:rsid w:val="00661940"/>
    <w:rsid w:val="00663E6A"/>
    <w:rsid w:val="00671A16"/>
    <w:rsid w:val="006809B6"/>
    <w:rsid w:val="006829F6"/>
    <w:rsid w:val="00684A7D"/>
    <w:rsid w:val="00685421"/>
    <w:rsid w:val="00685AE8"/>
    <w:rsid w:val="00686EB0"/>
    <w:rsid w:val="006931B1"/>
    <w:rsid w:val="00696C6B"/>
    <w:rsid w:val="006B2B04"/>
    <w:rsid w:val="006B369A"/>
    <w:rsid w:val="006C263F"/>
    <w:rsid w:val="00704164"/>
    <w:rsid w:val="00711AB1"/>
    <w:rsid w:val="007151C0"/>
    <w:rsid w:val="007462F2"/>
    <w:rsid w:val="0079011B"/>
    <w:rsid w:val="007B686B"/>
    <w:rsid w:val="007C2FBF"/>
    <w:rsid w:val="007C3A00"/>
    <w:rsid w:val="007D1C7F"/>
    <w:rsid w:val="007E1F3F"/>
    <w:rsid w:val="007E6A6A"/>
    <w:rsid w:val="007F0503"/>
    <w:rsid w:val="007F5D27"/>
    <w:rsid w:val="0080745B"/>
    <w:rsid w:val="0082423C"/>
    <w:rsid w:val="008314F6"/>
    <w:rsid w:val="008407B2"/>
    <w:rsid w:val="00854AD7"/>
    <w:rsid w:val="00856D28"/>
    <w:rsid w:val="00876C93"/>
    <w:rsid w:val="008854DC"/>
    <w:rsid w:val="008A49EA"/>
    <w:rsid w:val="008B5284"/>
    <w:rsid w:val="008B76AE"/>
    <w:rsid w:val="008C1174"/>
    <w:rsid w:val="008C15B8"/>
    <w:rsid w:val="008D6A8A"/>
    <w:rsid w:val="008F12C2"/>
    <w:rsid w:val="008F5EEC"/>
    <w:rsid w:val="00901C0F"/>
    <w:rsid w:val="00904CE6"/>
    <w:rsid w:val="0091042A"/>
    <w:rsid w:val="00981B9F"/>
    <w:rsid w:val="009930F3"/>
    <w:rsid w:val="009A01AE"/>
    <w:rsid w:val="009A099C"/>
    <w:rsid w:val="009A362B"/>
    <w:rsid w:val="009A453E"/>
    <w:rsid w:val="009A6168"/>
    <w:rsid w:val="009A75DE"/>
    <w:rsid w:val="009C47D7"/>
    <w:rsid w:val="009D1DEC"/>
    <w:rsid w:val="009E48E8"/>
    <w:rsid w:val="009F41BA"/>
    <w:rsid w:val="00A00A69"/>
    <w:rsid w:val="00A11EBA"/>
    <w:rsid w:val="00A12E3B"/>
    <w:rsid w:val="00A24A29"/>
    <w:rsid w:val="00A24C94"/>
    <w:rsid w:val="00A25388"/>
    <w:rsid w:val="00A32DD7"/>
    <w:rsid w:val="00A432F9"/>
    <w:rsid w:val="00A661E3"/>
    <w:rsid w:val="00A67434"/>
    <w:rsid w:val="00A72508"/>
    <w:rsid w:val="00A74CEF"/>
    <w:rsid w:val="00A76A08"/>
    <w:rsid w:val="00A8353B"/>
    <w:rsid w:val="00A83768"/>
    <w:rsid w:val="00A86896"/>
    <w:rsid w:val="00A97389"/>
    <w:rsid w:val="00AB2FFE"/>
    <w:rsid w:val="00B17122"/>
    <w:rsid w:val="00B177A8"/>
    <w:rsid w:val="00B2114A"/>
    <w:rsid w:val="00B35CAB"/>
    <w:rsid w:val="00B40A14"/>
    <w:rsid w:val="00B456EB"/>
    <w:rsid w:val="00B7160A"/>
    <w:rsid w:val="00B71C7C"/>
    <w:rsid w:val="00B75D8D"/>
    <w:rsid w:val="00B81EEE"/>
    <w:rsid w:val="00B8568E"/>
    <w:rsid w:val="00BA0CAA"/>
    <w:rsid w:val="00BA180E"/>
    <w:rsid w:val="00BB6D33"/>
    <w:rsid w:val="00BD2341"/>
    <w:rsid w:val="00BD7E2A"/>
    <w:rsid w:val="00BE4565"/>
    <w:rsid w:val="00BE640E"/>
    <w:rsid w:val="00C00FCF"/>
    <w:rsid w:val="00C055BA"/>
    <w:rsid w:val="00C12B4E"/>
    <w:rsid w:val="00C14E48"/>
    <w:rsid w:val="00C238F0"/>
    <w:rsid w:val="00C23F89"/>
    <w:rsid w:val="00C30E52"/>
    <w:rsid w:val="00C324FE"/>
    <w:rsid w:val="00C34894"/>
    <w:rsid w:val="00C4051E"/>
    <w:rsid w:val="00C42582"/>
    <w:rsid w:val="00C4316A"/>
    <w:rsid w:val="00C456AF"/>
    <w:rsid w:val="00C55044"/>
    <w:rsid w:val="00C715D9"/>
    <w:rsid w:val="00C73B42"/>
    <w:rsid w:val="00C80F1B"/>
    <w:rsid w:val="00C87CC5"/>
    <w:rsid w:val="00C918AA"/>
    <w:rsid w:val="00CA40D9"/>
    <w:rsid w:val="00CB37BD"/>
    <w:rsid w:val="00CC311C"/>
    <w:rsid w:val="00CC61F0"/>
    <w:rsid w:val="00CE6445"/>
    <w:rsid w:val="00CF0319"/>
    <w:rsid w:val="00D07E09"/>
    <w:rsid w:val="00D11537"/>
    <w:rsid w:val="00D314C1"/>
    <w:rsid w:val="00D5195A"/>
    <w:rsid w:val="00D574E1"/>
    <w:rsid w:val="00D61381"/>
    <w:rsid w:val="00D707CD"/>
    <w:rsid w:val="00D743DA"/>
    <w:rsid w:val="00D92568"/>
    <w:rsid w:val="00D96856"/>
    <w:rsid w:val="00DD022E"/>
    <w:rsid w:val="00DE13F6"/>
    <w:rsid w:val="00DE3BF2"/>
    <w:rsid w:val="00DE4B62"/>
    <w:rsid w:val="00DF4213"/>
    <w:rsid w:val="00E10D00"/>
    <w:rsid w:val="00E15CD6"/>
    <w:rsid w:val="00E20871"/>
    <w:rsid w:val="00E47B2B"/>
    <w:rsid w:val="00E670C1"/>
    <w:rsid w:val="00EA5414"/>
    <w:rsid w:val="00EB3597"/>
    <w:rsid w:val="00EC718D"/>
    <w:rsid w:val="00F10150"/>
    <w:rsid w:val="00F35358"/>
    <w:rsid w:val="00F425BE"/>
    <w:rsid w:val="00F51EF3"/>
    <w:rsid w:val="00F61F84"/>
    <w:rsid w:val="00F746AB"/>
    <w:rsid w:val="00F810B7"/>
    <w:rsid w:val="00F84E11"/>
    <w:rsid w:val="00F8572B"/>
    <w:rsid w:val="00F870B1"/>
    <w:rsid w:val="00F929D4"/>
    <w:rsid w:val="00FA4CEF"/>
    <w:rsid w:val="00FC6642"/>
    <w:rsid w:val="00FD52F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E06EB0-BF06-4260-9F85-8593D582B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F870B1"/>
    <w:rPr>
      <w:rFonts w:ascii="Times New Roman" w:hAnsi="Times New Roman"/>
    </w:rPr>
  </w:style>
  <w:style w:type="paragraph" w:styleId="Kop1">
    <w:name w:val="heading 1"/>
    <w:basedOn w:val="Standaard"/>
    <w:next w:val="Standaard"/>
    <w:link w:val="Kop1Char"/>
    <w:uiPriority w:val="9"/>
    <w:qFormat/>
    <w:rsid w:val="00F870B1"/>
    <w:pPr>
      <w:keepNext/>
      <w:keepLines/>
      <w:numPr>
        <w:numId w:val="2"/>
      </w:numPr>
      <w:spacing w:before="240"/>
      <w:ind w:left="360"/>
      <w:outlineLvl w:val="0"/>
    </w:pPr>
    <w:rPr>
      <w:rFonts w:eastAsiaTheme="majorEastAsia" w:cstheme="majorBidi"/>
      <w:sz w:val="32"/>
      <w:szCs w:val="32"/>
    </w:rPr>
  </w:style>
  <w:style w:type="paragraph" w:styleId="Kop2">
    <w:name w:val="heading 2"/>
    <w:basedOn w:val="Standaard"/>
    <w:next w:val="Standaard"/>
    <w:link w:val="Kop2Char"/>
    <w:uiPriority w:val="9"/>
    <w:unhideWhenUsed/>
    <w:qFormat/>
    <w:rsid w:val="003E0458"/>
    <w:pPr>
      <w:keepNext/>
      <w:keepLines/>
      <w:spacing w:before="40"/>
      <w:outlineLvl w:val="1"/>
    </w:pPr>
    <w:rPr>
      <w:rFonts w:eastAsiaTheme="majorEastAsia" w:cstheme="majorBidi"/>
      <w:sz w:val="26"/>
      <w:szCs w:val="26"/>
    </w:rPr>
  </w:style>
  <w:style w:type="paragraph" w:styleId="Kop3">
    <w:name w:val="heading 3"/>
    <w:basedOn w:val="Standaard"/>
    <w:next w:val="Standaard"/>
    <w:link w:val="Kop3Char"/>
    <w:uiPriority w:val="9"/>
    <w:unhideWhenUsed/>
    <w:qFormat/>
    <w:rsid w:val="003335C0"/>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itelvanboek">
    <w:name w:val="Book Title"/>
    <w:basedOn w:val="Standaardalinea-lettertype"/>
    <w:uiPriority w:val="33"/>
    <w:qFormat/>
    <w:rsid w:val="00A11EBA"/>
    <w:rPr>
      <w:b/>
      <w:bCs/>
      <w:i/>
      <w:iCs/>
      <w:spacing w:val="5"/>
    </w:rPr>
  </w:style>
  <w:style w:type="character" w:customStyle="1" w:styleId="Kop1Char">
    <w:name w:val="Kop 1 Char"/>
    <w:basedOn w:val="Standaardalinea-lettertype"/>
    <w:link w:val="Kop1"/>
    <w:uiPriority w:val="9"/>
    <w:rsid w:val="00F870B1"/>
    <w:rPr>
      <w:rFonts w:ascii="Times New Roman" w:eastAsiaTheme="majorEastAsia" w:hAnsi="Times New Roman" w:cstheme="majorBidi"/>
      <w:sz w:val="32"/>
      <w:szCs w:val="32"/>
    </w:rPr>
  </w:style>
  <w:style w:type="character" w:customStyle="1" w:styleId="Kop2Char">
    <w:name w:val="Kop 2 Char"/>
    <w:basedOn w:val="Standaardalinea-lettertype"/>
    <w:link w:val="Kop2"/>
    <w:uiPriority w:val="9"/>
    <w:rsid w:val="003E0458"/>
    <w:rPr>
      <w:rFonts w:ascii="Times New Roman" w:eastAsiaTheme="majorEastAsia" w:hAnsi="Times New Roman" w:cstheme="majorBidi"/>
      <w:sz w:val="26"/>
      <w:szCs w:val="26"/>
    </w:rPr>
  </w:style>
  <w:style w:type="paragraph" w:styleId="Lijstalinea">
    <w:name w:val="List Paragraph"/>
    <w:basedOn w:val="Standaard"/>
    <w:uiPriority w:val="34"/>
    <w:qFormat/>
    <w:rsid w:val="00A11EBA"/>
    <w:pPr>
      <w:ind w:left="720"/>
      <w:contextualSpacing/>
    </w:pPr>
  </w:style>
  <w:style w:type="paragraph" w:styleId="Kopvaninhoudsopgave">
    <w:name w:val="TOC Heading"/>
    <w:basedOn w:val="Kop1"/>
    <w:next w:val="Standaard"/>
    <w:uiPriority w:val="39"/>
    <w:unhideWhenUsed/>
    <w:qFormat/>
    <w:rsid w:val="00901C0F"/>
    <w:pPr>
      <w:outlineLvl w:val="9"/>
    </w:pPr>
    <w:rPr>
      <w:color w:val="2E74B5" w:themeColor="accent1" w:themeShade="BF"/>
      <w:lang w:eastAsia="nl-NL"/>
    </w:rPr>
  </w:style>
  <w:style w:type="paragraph" w:styleId="Inhopg1">
    <w:name w:val="toc 1"/>
    <w:basedOn w:val="Standaard"/>
    <w:next w:val="Standaard"/>
    <w:autoRedefine/>
    <w:uiPriority w:val="39"/>
    <w:unhideWhenUsed/>
    <w:rsid w:val="00901C0F"/>
    <w:pPr>
      <w:spacing w:after="100"/>
    </w:pPr>
  </w:style>
  <w:style w:type="character" w:styleId="Hyperlink">
    <w:name w:val="Hyperlink"/>
    <w:basedOn w:val="Standaardalinea-lettertype"/>
    <w:uiPriority w:val="99"/>
    <w:unhideWhenUsed/>
    <w:rsid w:val="00901C0F"/>
    <w:rPr>
      <w:color w:val="0563C1" w:themeColor="hyperlink"/>
      <w:u w:val="single"/>
    </w:rPr>
  </w:style>
  <w:style w:type="paragraph" w:styleId="Koptekst">
    <w:name w:val="header"/>
    <w:basedOn w:val="Standaard"/>
    <w:link w:val="KoptekstChar"/>
    <w:uiPriority w:val="99"/>
    <w:unhideWhenUsed/>
    <w:rsid w:val="00901C0F"/>
    <w:pPr>
      <w:tabs>
        <w:tab w:val="center" w:pos="4513"/>
        <w:tab w:val="right" w:pos="9026"/>
      </w:tabs>
      <w:spacing w:line="240" w:lineRule="auto"/>
    </w:pPr>
  </w:style>
  <w:style w:type="character" w:customStyle="1" w:styleId="KoptekstChar">
    <w:name w:val="Koptekst Char"/>
    <w:basedOn w:val="Standaardalinea-lettertype"/>
    <w:link w:val="Koptekst"/>
    <w:uiPriority w:val="99"/>
    <w:rsid w:val="00901C0F"/>
  </w:style>
  <w:style w:type="paragraph" w:styleId="Voettekst">
    <w:name w:val="footer"/>
    <w:basedOn w:val="Standaard"/>
    <w:link w:val="VoettekstChar"/>
    <w:uiPriority w:val="99"/>
    <w:unhideWhenUsed/>
    <w:rsid w:val="00901C0F"/>
    <w:pPr>
      <w:tabs>
        <w:tab w:val="center" w:pos="4513"/>
        <w:tab w:val="right" w:pos="9026"/>
      </w:tabs>
      <w:spacing w:line="240" w:lineRule="auto"/>
    </w:pPr>
  </w:style>
  <w:style w:type="character" w:customStyle="1" w:styleId="VoettekstChar">
    <w:name w:val="Voettekst Char"/>
    <w:basedOn w:val="Standaardalinea-lettertype"/>
    <w:link w:val="Voettekst"/>
    <w:uiPriority w:val="99"/>
    <w:rsid w:val="00901C0F"/>
  </w:style>
  <w:style w:type="paragraph" w:styleId="Voetnoottekst">
    <w:name w:val="footnote text"/>
    <w:basedOn w:val="Standaard"/>
    <w:link w:val="VoetnoottekstChar"/>
    <w:uiPriority w:val="99"/>
    <w:rsid w:val="00CA40D9"/>
    <w:pPr>
      <w:spacing w:line="240" w:lineRule="auto"/>
    </w:pPr>
    <w:rPr>
      <w:rFonts w:eastAsia="Times New Roman" w:cs="Times New Roman"/>
      <w:sz w:val="20"/>
      <w:szCs w:val="20"/>
      <w:lang w:eastAsia="nl-NL"/>
    </w:rPr>
  </w:style>
  <w:style w:type="character" w:customStyle="1" w:styleId="VoetnoottekstChar">
    <w:name w:val="Voetnoottekst Char"/>
    <w:basedOn w:val="Standaardalinea-lettertype"/>
    <w:link w:val="Voetnoottekst"/>
    <w:uiPriority w:val="99"/>
    <w:rsid w:val="00CA40D9"/>
    <w:rPr>
      <w:rFonts w:ascii="Times New Roman" w:eastAsia="Times New Roman" w:hAnsi="Times New Roman" w:cs="Times New Roman"/>
      <w:sz w:val="20"/>
      <w:szCs w:val="20"/>
      <w:lang w:eastAsia="nl-NL"/>
    </w:rPr>
  </w:style>
  <w:style w:type="character" w:styleId="Voetnootmarkering">
    <w:name w:val="footnote reference"/>
    <w:basedOn w:val="Standaardalinea-lettertype"/>
    <w:uiPriority w:val="99"/>
    <w:rsid w:val="00CA40D9"/>
    <w:rPr>
      <w:vertAlign w:val="superscript"/>
    </w:rPr>
  </w:style>
  <w:style w:type="character" w:styleId="GevolgdeHyperlink">
    <w:name w:val="FollowedHyperlink"/>
    <w:basedOn w:val="Standaardalinea-lettertype"/>
    <w:uiPriority w:val="99"/>
    <w:semiHidden/>
    <w:unhideWhenUsed/>
    <w:rsid w:val="00FD52FF"/>
    <w:rPr>
      <w:color w:val="954F72" w:themeColor="followedHyperlink"/>
      <w:u w:val="single"/>
    </w:rPr>
  </w:style>
  <w:style w:type="table" w:styleId="Tabelraster">
    <w:name w:val="Table Grid"/>
    <w:basedOn w:val="Standaardtabel"/>
    <w:uiPriority w:val="59"/>
    <w:rsid w:val="002C667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3Char">
    <w:name w:val="Kop 3 Char"/>
    <w:basedOn w:val="Standaardalinea-lettertype"/>
    <w:link w:val="Kop3"/>
    <w:uiPriority w:val="9"/>
    <w:rsid w:val="003335C0"/>
    <w:rPr>
      <w:rFonts w:asciiTheme="majorHAnsi" w:eastAsiaTheme="majorEastAsia" w:hAnsiTheme="majorHAnsi" w:cstheme="majorBidi"/>
      <w:color w:val="1F4D78" w:themeColor="accent1" w:themeShade="7F"/>
      <w:sz w:val="24"/>
      <w:szCs w:val="24"/>
    </w:rPr>
  </w:style>
  <w:style w:type="paragraph" w:styleId="Inhopg2">
    <w:name w:val="toc 2"/>
    <w:basedOn w:val="Standaard"/>
    <w:next w:val="Standaard"/>
    <w:autoRedefine/>
    <w:uiPriority w:val="39"/>
    <w:unhideWhenUsed/>
    <w:rsid w:val="002C637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93185">
      <w:bodyDiv w:val="1"/>
      <w:marLeft w:val="0"/>
      <w:marRight w:val="0"/>
      <w:marTop w:val="0"/>
      <w:marBottom w:val="0"/>
      <w:divBdr>
        <w:top w:val="none" w:sz="0" w:space="0" w:color="auto"/>
        <w:left w:val="none" w:sz="0" w:space="0" w:color="auto"/>
        <w:bottom w:val="none" w:sz="0" w:space="0" w:color="auto"/>
        <w:right w:val="none" w:sz="0" w:space="0" w:color="auto"/>
      </w:divBdr>
    </w:div>
    <w:div w:id="1000044027">
      <w:bodyDiv w:val="1"/>
      <w:marLeft w:val="0"/>
      <w:marRight w:val="0"/>
      <w:marTop w:val="0"/>
      <w:marBottom w:val="0"/>
      <w:divBdr>
        <w:top w:val="none" w:sz="0" w:space="0" w:color="auto"/>
        <w:left w:val="none" w:sz="0" w:space="0" w:color="auto"/>
        <w:bottom w:val="none" w:sz="0" w:space="0" w:color="auto"/>
        <w:right w:val="none" w:sz="0" w:space="0" w:color="auto"/>
      </w:divBdr>
    </w:div>
    <w:div w:id="162392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image" Target="media/image16.jpe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image" Target="media/image8.png"/><Relationship Id="rId25" Type="http://schemas.openxmlformats.org/officeDocument/2006/relationships/image" Target="media/image15.jpe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jpeg"/><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png"/><Relationship Id="rId22" Type="http://schemas.openxmlformats.org/officeDocument/2006/relationships/image" Target="media/image13.jpeg"/><Relationship Id="rId27" Type="http://schemas.openxmlformats.org/officeDocument/2006/relationships/image" Target="media/image17.jpeg"/></Relationships>
</file>

<file path=word/_rels/footnotes.xml.rels><?xml version="1.0" encoding="UTF-8" standalone="yes"?>
<Relationships xmlns="http://schemas.openxmlformats.org/package/2006/relationships"><Relationship Id="rId1" Type="http://schemas.openxmlformats.org/officeDocument/2006/relationships/hyperlink" Target="http://www.europeansocialsurvey.org/"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9B84E15-1252-4EF1-B050-41B1EA4A431B}">
  <we:reference id="wa102925879" version="1.2.0.0" store="en-GB"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FD3BE6-6780-44B2-810F-58600233C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6213</Words>
  <Characters>34175</Characters>
  <Application>Microsoft Office Word</Application>
  <DocSecurity>0</DocSecurity>
  <Lines>284</Lines>
  <Paragraphs>80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Tineke de Jonge</dc:creator>
  <cp:keywords/>
  <dc:description/>
  <cp:lastModifiedBy>Tineke de Jonge</cp:lastModifiedBy>
  <cp:revision>2</cp:revision>
  <dcterms:created xsi:type="dcterms:W3CDTF">2017-08-02T13:48:00Z</dcterms:created>
  <dcterms:modified xsi:type="dcterms:W3CDTF">2017-08-02T13:48:00Z</dcterms:modified>
</cp:coreProperties>
</file>